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6" w:rsidRPr="00A7068F" w:rsidRDefault="00DE5EE6" w:rsidP="00DE5EE6">
      <w:pPr>
        <w:jc w:val="center"/>
        <w:rPr>
          <w:rFonts w:eastAsia="黑体"/>
          <w:b/>
          <w:sz w:val="36"/>
          <w:szCs w:val="36"/>
        </w:rPr>
      </w:pPr>
    </w:p>
    <w:p w:rsidR="00DE5EE6" w:rsidRPr="00A7068F" w:rsidRDefault="00DE5EE6" w:rsidP="00DE5EE6">
      <w:pPr>
        <w:jc w:val="center"/>
        <w:rPr>
          <w:rFonts w:eastAsia="黑体"/>
          <w:bCs/>
          <w:sz w:val="32"/>
          <w:szCs w:val="32"/>
        </w:rPr>
      </w:pPr>
      <w:r w:rsidRPr="00A7068F">
        <w:rPr>
          <w:rFonts w:eastAsia="黑体" w:hint="eastAsia"/>
          <w:bCs/>
          <w:sz w:val="32"/>
          <w:szCs w:val="32"/>
        </w:rPr>
        <w:t>关于申请</w:t>
      </w:r>
      <w:r w:rsidR="00A34545">
        <w:rPr>
          <w:rFonts w:eastAsia="黑体" w:hint="eastAsia"/>
          <w:bCs/>
          <w:sz w:val="32"/>
          <w:szCs w:val="32"/>
        </w:rPr>
        <w:t>新增</w:t>
      </w:r>
      <w:r w:rsidRPr="00A7068F">
        <w:rPr>
          <w:rFonts w:eastAsia="黑体" w:hint="eastAsia"/>
          <w:bCs/>
          <w:sz w:val="32"/>
          <w:szCs w:val="32"/>
        </w:rPr>
        <w:t>道路运输达标车辆核查系统账号的函</w:t>
      </w:r>
    </w:p>
    <w:p w:rsidR="00DE5EE6" w:rsidRPr="00A7068F" w:rsidRDefault="00DE5EE6" w:rsidP="00DE5EE6">
      <w:pPr>
        <w:rPr>
          <w:rFonts w:eastAsia="黑体"/>
          <w:b/>
          <w:sz w:val="32"/>
          <w:szCs w:val="32"/>
        </w:rPr>
      </w:pPr>
    </w:p>
    <w:p w:rsidR="00DE5EE6" w:rsidRPr="00C47BA6" w:rsidRDefault="00DE5EE6" w:rsidP="003436B0">
      <w:pPr>
        <w:snapToGrid w:val="0"/>
        <w:spacing w:beforeLines="50" w:line="336" w:lineRule="auto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 w:hint="eastAsia"/>
          <w:spacing w:val="-12"/>
          <w:sz w:val="30"/>
          <w:szCs w:val="30"/>
        </w:rPr>
        <w:t>部公路科学研究院：</w:t>
      </w:r>
    </w:p>
    <w:p w:rsidR="00DE5EE6" w:rsidRPr="00C47BA6" w:rsidRDefault="00DE5EE6" w:rsidP="003436B0">
      <w:pPr>
        <w:snapToGrid w:val="0"/>
        <w:spacing w:beforeLines="50" w:line="336" w:lineRule="auto"/>
        <w:ind w:firstLineChars="200" w:firstLine="552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 w:hint="eastAsia"/>
          <w:spacing w:val="-12"/>
          <w:sz w:val="30"/>
          <w:szCs w:val="30"/>
        </w:rPr>
        <w:t>为进一步贯彻落实好《交通运输部办公厅关于印发</w:t>
      </w:r>
      <w:r w:rsidRPr="00C47BA6">
        <w:rPr>
          <w:rFonts w:eastAsia="仿宋_GB2312"/>
          <w:spacing w:val="-12"/>
          <w:sz w:val="30"/>
          <w:szCs w:val="30"/>
        </w:rPr>
        <w:t>&lt;</w:t>
      </w:r>
      <w:r w:rsidRPr="00C47BA6">
        <w:rPr>
          <w:rFonts w:eastAsia="仿宋_GB2312" w:hint="eastAsia"/>
          <w:spacing w:val="-12"/>
          <w:sz w:val="30"/>
          <w:szCs w:val="30"/>
        </w:rPr>
        <w:t>道路运输达标车辆核查工作规范（试行）</w:t>
      </w:r>
      <w:r w:rsidRPr="00C47BA6">
        <w:rPr>
          <w:rFonts w:eastAsia="仿宋_GB2312"/>
          <w:spacing w:val="-12"/>
          <w:sz w:val="30"/>
          <w:szCs w:val="30"/>
        </w:rPr>
        <w:t>&gt;</w:t>
      </w:r>
      <w:r w:rsidRPr="00C47BA6">
        <w:rPr>
          <w:rFonts w:eastAsia="仿宋_GB2312" w:hint="eastAsia"/>
          <w:spacing w:val="-12"/>
          <w:sz w:val="30"/>
          <w:szCs w:val="30"/>
        </w:rPr>
        <w:t>的通知》等有关要求，提升我</w:t>
      </w:r>
      <w:r w:rsidR="004E5A97">
        <w:rPr>
          <w:rFonts w:eastAsia="仿宋_GB2312" w:hint="eastAsia"/>
          <w:spacing w:val="-12"/>
          <w:sz w:val="30"/>
          <w:szCs w:val="30"/>
        </w:rPr>
        <w:t>地区</w:t>
      </w:r>
      <w:r w:rsidRPr="00C47BA6">
        <w:rPr>
          <w:rFonts w:eastAsia="仿宋_GB2312" w:hint="eastAsia"/>
          <w:spacing w:val="-12"/>
          <w:sz w:val="30"/>
          <w:szCs w:val="30"/>
        </w:rPr>
        <w:t>道路运输达标车辆核查工作质量和效率，我</w:t>
      </w:r>
      <w:r w:rsidR="004E5A97">
        <w:rPr>
          <w:rFonts w:eastAsia="仿宋_GB2312" w:hint="eastAsia"/>
          <w:spacing w:val="-12"/>
          <w:sz w:val="30"/>
          <w:szCs w:val="30"/>
        </w:rPr>
        <w:t>单位现</w:t>
      </w:r>
      <w:r w:rsidR="001E2F3A">
        <w:rPr>
          <w:rFonts w:eastAsia="仿宋_GB2312" w:hint="eastAsia"/>
          <w:spacing w:val="-12"/>
          <w:sz w:val="30"/>
          <w:szCs w:val="30"/>
        </w:rPr>
        <w:t>申请开通</w:t>
      </w:r>
      <w:r w:rsidR="001E2F3A" w:rsidRPr="001E2F3A">
        <w:rPr>
          <w:rFonts w:eastAsia="仿宋_GB2312" w:hint="eastAsia"/>
          <w:spacing w:val="-12"/>
          <w:sz w:val="30"/>
          <w:szCs w:val="30"/>
        </w:rPr>
        <w:t>道路运输达标车辆核查系统</w:t>
      </w:r>
      <w:r w:rsidRPr="00C47BA6">
        <w:rPr>
          <w:rFonts w:eastAsia="仿宋_GB2312" w:hint="eastAsia"/>
          <w:spacing w:val="-12"/>
          <w:sz w:val="30"/>
          <w:szCs w:val="30"/>
        </w:rPr>
        <w:t>的使用权限并配置账号（具体</w:t>
      </w:r>
      <w:r w:rsidR="00D41748">
        <w:rPr>
          <w:rFonts w:eastAsia="仿宋_GB2312" w:hint="eastAsia"/>
          <w:spacing w:val="-12"/>
          <w:sz w:val="30"/>
          <w:szCs w:val="30"/>
        </w:rPr>
        <w:t>信息</w:t>
      </w:r>
      <w:r w:rsidRPr="00C47BA6">
        <w:rPr>
          <w:rFonts w:eastAsia="仿宋_GB2312" w:hint="eastAsia"/>
          <w:spacing w:val="-12"/>
          <w:sz w:val="30"/>
          <w:szCs w:val="30"/>
        </w:rPr>
        <w:t>见附表），请予以支持。</w:t>
      </w: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A7068F" w:rsidRDefault="00DE5EE6" w:rsidP="00DE5EE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EE6" w:rsidRPr="00C47BA6" w:rsidRDefault="00DE5EE6" w:rsidP="003436B0">
      <w:pPr>
        <w:snapToGrid w:val="0"/>
        <w:spacing w:beforeLines="50" w:line="336" w:lineRule="auto"/>
        <w:ind w:firstLineChars="200" w:firstLine="552"/>
        <w:jc w:val="right"/>
        <w:outlineLvl w:val="0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/>
          <w:spacing w:val="-12"/>
          <w:sz w:val="30"/>
          <w:szCs w:val="30"/>
        </w:rPr>
        <w:t>XX</w:t>
      </w:r>
      <w:r w:rsidRPr="00C47BA6">
        <w:rPr>
          <w:rFonts w:eastAsia="仿宋_GB2312" w:hint="eastAsia"/>
          <w:spacing w:val="-12"/>
          <w:sz w:val="30"/>
          <w:szCs w:val="30"/>
        </w:rPr>
        <w:t>道路运输管理机构</w:t>
      </w:r>
      <w:r w:rsidR="00CC000B">
        <w:rPr>
          <w:rFonts w:eastAsia="仿宋_GB2312" w:hint="eastAsia"/>
          <w:spacing w:val="-12"/>
          <w:sz w:val="30"/>
          <w:szCs w:val="30"/>
        </w:rPr>
        <w:t>（公章）</w:t>
      </w:r>
    </w:p>
    <w:p w:rsidR="00DE5EE6" w:rsidRPr="00C47BA6" w:rsidRDefault="00DE5EE6" w:rsidP="003436B0">
      <w:pPr>
        <w:snapToGrid w:val="0"/>
        <w:spacing w:beforeLines="50" w:line="336" w:lineRule="auto"/>
        <w:ind w:firstLineChars="2200" w:firstLine="6072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/>
          <w:spacing w:val="-12"/>
          <w:sz w:val="30"/>
          <w:szCs w:val="30"/>
        </w:rPr>
        <w:t>20</w:t>
      </w:r>
      <w:r w:rsidR="004E5A97">
        <w:rPr>
          <w:rFonts w:eastAsia="仿宋_GB2312" w:hint="eastAsia"/>
          <w:spacing w:val="-12"/>
          <w:sz w:val="30"/>
          <w:szCs w:val="30"/>
        </w:rPr>
        <w:t>20</w:t>
      </w:r>
      <w:r w:rsidRPr="00C47BA6">
        <w:rPr>
          <w:rFonts w:eastAsia="仿宋_GB2312" w:hint="eastAsia"/>
          <w:spacing w:val="-12"/>
          <w:sz w:val="30"/>
          <w:szCs w:val="30"/>
        </w:rPr>
        <w:t>年</w:t>
      </w:r>
      <w:r w:rsidRPr="00C47BA6">
        <w:rPr>
          <w:rFonts w:eastAsia="仿宋_GB2312"/>
          <w:spacing w:val="-12"/>
          <w:sz w:val="30"/>
          <w:szCs w:val="30"/>
        </w:rPr>
        <w:t>XX</w:t>
      </w:r>
      <w:r w:rsidRPr="00C47BA6">
        <w:rPr>
          <w:rFonts w:eastAsia="仿宋_GB2312" w:hint="eastAsia"/>
          <w:spacing w:val="-12"/>
          <w:sz w:val="30"/>
          <w:szCs w:val="30"/>
        </w:rPr>
        <w:t>月</w:t>
      </w:r>
      <w:r w:rsidRPr="00C47BA6">
        <w:rPr>
          <w:rFonts w:eastAsia="仿宋_GB2312"/>
          <w:spacing w:val="-12"/>
          <w:sz w:val="30"/>
          <w:szCs w:val="30"/>
        </w:rPr>
        <w:t>XX</w:t>
      </w:r>
      <w:r w:rsidRPr="00C47BA6">
        <w:rPr>
          <w:rFonts w:eastAsia="仿宋_GB2312" w:hint="eastAsia"/>
          <w:spacing w:val="-12"/>
          <w:sz w:val="30"/>
          <w:szCs w:val="30"/>
        </w:rPr>
        <w:t>日</w:t>
      </w:r>
    </w:p>
    <w:p w:rsidR="00DE5EE6" w:rsidRPr="00A7068F" w:rsidRDefault="00DE5EE6" w:rsidP="00DE5EE6">
      <w:pPr>
        <w:widowControl/>
        <w:jc w:val="left"/>
        <w:rPr>
          <w:rFonts w:eastAsia="黑体"/>
          <w:sz w:val="28"/>
          <w:szCs w:val="28"/>
        </w:rPr>
      </w:pPr>
      <w:r w:rsidRPr="00A7068F">
        <w:rPr>
          <w:rFonts w:eastAsia="黑体"/>
          <w:sz w:val="28"/>
          <w:szCs w:val="28"/>
        </w:rPr>
        <w:br w:type="page"/>
      </w:r>
    </w:p>
    <w:p w:rsidR="00DE5EE6" w:rsidRPr="00C47BA6" w:rsidRDefault="00DE5EE6" w:rsidP="003436B0">
      <w:pPr>
        <w:snapToGrid w:val="0"/>
        <w:spacing w:beforeLines="50" w:line="336" w:lineRule="auto"/>
        <w:rPr>
          <w:rFonts w:eastAsia="仿宋_GB2312"/>
          <w:spacing w:val="-12"/>
          <w:sz w:val="30"/>
          <w:szCs w:val="30"/>
        </w:rPr>
      </w:pPr>
      <w:r w:rsidRPr="00C47BA6">
        <w:rPr>
          <w:rFonts w:eastAsia="仿宋_GB2312" w:hint="eastAsia"/>
          <w:spacing w:val="-12"/>
          <w:sz w:val="30"/>
          <w:szCs w:val="30"/>
        </w:rPr>
        <w:lastRenderedPageBreak/>
        <w:t>附表</w:t>
      </w:r>
      <w:r w:rsidR="00AD579A" w:rsidRPr="00CC000B">
        <w:rPr>
          <w:rFonts w:eastAsia="仿宋_GB2312" w:hint="eastAsia"/>
          <w:color w:val="FF0000"/>
          <w:spacing w:val="-12"/>
          <w:sz w:val="30"/>
          <w:szCs w:val="30"/>
        </w:rPr>
        <w:t>（本页无需盖章，单独发送</w:t>
      </w:r>
      <w:r w:rsidR="00AD579A" w:rsidRPr="00CC000B">
        <w:rPr>
          <w:rFonts w:eastAsia="仿宋_GB2312" w:hint="eastAsia"/>
          <w:color w:val="FF0000"/>
          <w:spacing w:val="-12"/>
          <w:sz w:val="30"/>
          <w:szCs w:val="30"/>
        </w:rPr>
        <w:t>word</w:t>
      </w:r>
      <w:r w:rsidR="00AD579A" w:rsidRPr="00CC000B">
        <w:rPr>
          <w:rFonts w:eastAsia="仿宋_GB2312" w:hint="eastAsia"/>
          <w:color w:val="FF0000"/>
          <w:spacing w:val="-12"/>
          <w:sz w:val="30"/>
          <w:szCs w:val="30"/>
        </w:rPr>
        <w:t>文档即可）</w:t>
      </w:r>
    </w:p>
    <w:p w:rsidR="00DE5EE6" w:rsidRPr="00A7068F" w:rsidRDefault="00DE5EE6" w:rsidP="00DE5EE6">
      <w:pPr>
        <w:jc w:val="center"/>
        <w:rPr>
          <w:rFonts w:eastAsia="黑体"/>
          <w:sz w:val="28"/>
          <w:szCs w:val="28"/>
        </w:rPr>
      </w:pPr>
      <w:r w:rsidRPr="00A7068F">
        <w:rPr>
          <w:rFonts w:eastAsia="黑体" w:hint="eastAsia"/>
          <w:sz w:val="28"/>
          <w:szCs w:val="28"/>
        </w:rPr>
        <w:t>核查机构</w:t>
      </w:r>
      <w:r w:rsidR="00135C72">
        <w:rPr>
          <w:rFonts w:eastAsia="黑体" w:hint="eastAsia"/>
          <w:sz w:val="28"/>
          <w:szCs w:val="28"/>
        </w:rPr>
        <w:t>账号信息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882"/>
        <w:gridCol w:w="2267"/>
        <w:gridCol w:w="1903"/>
        <w:gridCol w:w="2229"/>
      </w:tblGrid>
      <w:tr w:rsidR="004E5A97" w:rsidTr="00E419EC">
        <w:trPr>
          <w:cantSplit/>
          <w:trHeight w:val="624"/>
          <w:jc w:val="center"/>
        </w:trPr>
        <w:tc>
          <w:tcPr>
            <w:tcW w:w="430" w:type="pct"/>
            <w:shd w:val="clear" w:color="auto" w:fill="8496B0"/>
            <w:noWrap/>
            <w:vAlign w:val="center"/>
            <w:hideMark/>
          </w:tcPr>
          <w:p w:rsidR="004E5A97" w:rsidRDefault="004E5A97" w:rsidP="0037151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39" w:type="pct"/>
            <w:shd w:val="clear" w:color="auto" w:fill="8496B0"/>
            <w:vAlign w:val="center"/>
          </w:tcPr>
          <w:p w:rsidR="004E5A97" w:rsidRDefault="004E5A97" w:rsidP="0037151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机构所在地</w:t>
            </w:r>
          </w:p>
        </w:tc>
        <w:tc>
          <w:tcPr>
            <w:tcW w:w="1251" w:type="pct"/>
            <w:shd w:val="clear" w:color="auto" w:fill="8496B0"/>
            <w:vAlign w:val="center"/>
            <w:hideMark/>
          </w:tcPr>
          <w:p w:rsidR="004E5A97" w:rsidRDefault="004E5A97" w:rsidP="0037151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核查机构全称</w:t>
            </w:r>
          </w:p>
        </w:tc>
        <w:tc>
          <w:tcPr>
            <w:tcW w:w="1050" w:type="pct"/>
            <w:shd w:val="clear" w:color="auto" w:fill="8496B0"/>
            <w:noWrap/>
            <w:vAlign w:val="center"/>
            <w:hideMark/>
          </w:tcPr>
          <w:p w:rsidR="004E5A97" w:rsidRDefault="004E5A97" w:rsidP="0037151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运管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</w:t>
            </w:r>
          </w:p>
        </w:tc>
        <w:tc>
          <w:tcPr>
            <w:tcW w:w="1230" w:type="pct"/>
            <w:shd w:val="clear" w:color="auto" w:fill="8496B0"/>
            <w:vAlign w:val="center"/>
          </w:tcPr>
          <w:p w:rsidR="004E5A97" w:rsidRDefault="004E5A97" w:rsidP="004E5A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账号权限类型</w:t>
            </w:r>
          </w:p>
        </w:tc>
      </w:tr>
      <w:tr w:rsidR="004E5A97" w:rsidTr="00E419EC">
        <w:trPr>
          <w:cantSplit/>
          <w:trHeight w:val="1126"/>
          <w:jc w:val="center"/>
        </w:trPr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2537B1"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1039" w:type="pct"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537B1">
              <w:rPr>
                <w:rFonts w:ascii="仿宋" w:eastAsia="仿宋" w:hAnsi="仿宋" w:hint="eastAsia"/>
                <w:sz w:val="24"/>
                <w:szCs w:val="28"/>
              </w:rPr>
              <w:t>××市××区（县）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2537B1">
              <w:rPr>
                <w:rFonts w:ascii="仿宋" w:eastAsia="仿宋" w:hAnsi="仿宋" w:hint="eastAsia"/>
                <w:sz w:val="24"/>
                <w:szCs w:val="28"/>
              </w:rPr>
              <w:t>××市××区（县）运管所（办）</w:t>
            </w:r>
            <w:r w:rsidRPr="002537B1">
              <w:rPr>
                <w:rFonts w:ascii="仿宋" w:eastAsia="仿宋" w:hAnsi="仿宋"/>
                <w:sz w:val="24"/>
                <w:szCs w:val="28"/>
              </w:rPr>
              <w:br/>
            </w:r>
            <w:r w:rsidRPr="002537B1">
              <w:rPr>
                <w:rFonts w:ascii="仿宋" w:eastAsia="仿宋" w:hAnsi="仿宋" w:hint="eastAsia"/>
                <w:sz w:val="24"/>
                <w:szCs w:val="28"/>
              </w:rPr>
              <w:t>（核查工作由运管单位承担的）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 w:rsidR="004E5A97" w:rsidRPr="002537B1" w:rsidRDefault="00E419EC" w:rsidP="00371513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/</w:t>
            </w:r>
          </w:p>
        </w:tc>
        <w:tc>
          <w:tcPr>
            <w:tcW w:w="1230" w:type="pct"/>
          </w:tcPr>
          <w:p w:rsidR="004E5A97" w:rsidRPr="004E5A97" w:rsidRDefault="00D972F0" w:rsidP="0087114A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注意</w:t>
            </w:r>
            <w:r w:rsidR="004E5A97"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：</w:t>
            </w:r>
            <w:r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核查工作由运管单位承担的，默认分配</w:t>
            </w:r>
            <w:r w:rsidR="00C028BD"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核查机构（</w:t>
            </w:r>
            <w:r w:rsidR="00B0571B"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运管单位</w:t>
            </w:r>
            <w:r w:rsidR="00C028BD"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/检测站）</w:t>
            </w:r>
            <w:r w:rsidR="0087114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实车核查</w:t>
            </w:r>
            <w:r w:rsidR="00C028BD"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账号</w:t>
            </w:r>
            <w:r w:rsidR="00BC29EF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一套</w:t>
            </w:r>
            <w:r w:rsidR="0087114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（</w:t>
            </w:r>
            <w:r w:rsidR="00BC29EF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如需多个</w:t>
            </w:r>
            <w:r w:rsidR="006C7A41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账号</w:t>
            </w:r>
            <w:r w:rsidR="00BC29EF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请备注数量）</w:t>
            </w:r>
            <w:r w:rsidR="004E5A97" w:rsidRPr="00E419E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</w:p>
        </w:tc>
      </w:tr>
      <w:tr w:rsidR="004E5A97" w:rsidTr="00E419EC">
        <w:trPr>
          <w:cantSplit/>
          <w:trHeight w:val="1128"/>
          <w:jc w:val="center"/>
        </w:trPr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2537B1"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1039" w:type="pct"/>
            <w:vAlign w:val="center"/>
          </w:tcPr>
          <w:p w:rsidR="004E5A97" w:rsidRPr="002537B1" w:rsidRDefault="00E419EC" w:rsidP="00371513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537B1">
              <w:rPr>
                <w:rFonts w:ascii="仿宋" w:eastAsia="仿宋" w:hAnsi="仿宋" w:hint="eastAsia"/>
                <w:sz w:val="24"/>
                <w:szCs w:val="28"/>
              </w:rPr>
              <w:t>××市××区（县）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2537B1">
              <w:rPr>
                <w:rFonts w:ascii="仿宋" w:eastAsia="仿宋" w:hAnsi="仿宋" w:hint="eastAsia"/>
                <w:sz w:val="24"/>
                <w:szCs w:val="28"/>
              </w:rPr>
              <w:t>××市××机动车检测机构</w:t>
            </w:r>
            <w:r w:rsidRPr="002537B1">
              <w:rPr>
                <w:rFonts w:ascii="仿宋" w:eastAsia="仿宋" w:hAnsi="仿宋"/>
                <w:sz w:val="24"/>
                <w:szCs w:val="28"/>
              </w:rPr>
              <w:br/>
            </w:r>
            <w:r w:rsidRPr="002537B1">
              <w:rPr>
                <w:rFonts w:ascii="仿宋" w:eastAsia="仿宋" w:hAnsi="仿宋" w:hint="eastAsia"/>
                <w:sz w:val="24"/>
                <w:szCs w:val="28"/>
              </w:rPr>
              <w:t>（核查工作由检测机构承担的）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537B1">
              <w:rPr>
                <w:rFonts w:ascii="仿宋" w:eastAsia="仿宋" w:hAnsi="仿宋" w:hint="eastAsia"/>
                <w:sz w:val="24"/>
                <w:szCs w:val="28"/>
              </w:rPr>
              <w:t>区（县）运管</w:t>
            </w:r>
            <w:r w:rsidRPr="002537B1">
              <w:rPr>
                <w:rFonts w:ascii="仿宋" w:eastAsia="仿宋" w:hAnsi="仿宋"/>
                <w:sz w:val="24"/>
                <w:szCs w:val="28"/>
              </w:rPr>
              <w:br/>
            </w:r>
            <w:r w:rsidRPr="002537B1">
              <w:rPr>
                <w:rFonts w:ascii="仿宋" w:eastAsia="仿宋" w:hAnsi="仿宋" w:hint="eastAsia"/>
                <w:sz w:val="24"/>
                <w:szCs w:val="28"/>
              </w:rPr>
              <w:t>单位名称</w:t>
            </w:r>
          </w:p>
        </w:tc>
        <w:tc>
          <w:tcPr>
            <w:tcW w:w="1230" w:type="pct"/>
          </w:tcPr>
          <w:p w:rsidR="004E5A97" w:rsidRPr="009B7B77" w:rsidRDefault="00C028BD" w:rsidP="00AD579A">
            <w:pPr>
              <w:snapToGrid w:val="0"/>
              <w:jc w:val="center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注意：核查工作由检测机构承担的，默认</w:t>
            </w:r>
            <w:r w:rsidR="00AD579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给</w:t>
            </w:r>
            <w:r w:rsidR="00260B4B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提出申请的运管单位</w:t>
            </w:r>
            <w:r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分配</w:t>
            </w:r>
            <w:proofErr w:type="gramStart"/>
            <w:r w:rsidR="00B0629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一</w:t>
            </w:r>
            <w:proofErr w:type="gramEnd"/>
            <w:r w:rsidR="00B0629C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套</w:t>
            </w:r>
            <w:r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管理账号，同时请</w:t>
            </w:r>
            <w:r w:rsidR="00260B4B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运管单位</w:t>
            </w:r>
            <w:r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按</w:t>
            </w:r>
            <w:r w:rsidR="00260B4B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照</w:t>
            </w:r>
            <w:r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本条格式</w:t>
            </w:r>
            <w:r w:rsidR="00260B4B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，</w:t>
            </w:r>
            <w:r w:rsidR="00E419EC"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逐条</w:t>
            </w:r>
            <w:r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填报本地区</w:t>
            </w:r>
            <w:r w:rsidR="00D74CDF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拟</w:t>
            </w:r>
            <w:r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使用核查系统的检测机构</w:t>
            </w:r>
            <w:r w:rsidR="00D74CDF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信息</w:t>
            </w:r>
            <w:r w:rsidR="00E419EC"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（未填写的默认分配一套核查机构</w:t>
            </w:r>
            <w:r w:rsidR="0087114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实车核查</w:t>
            </w:r>
            <w:r w:rsidR="00E419EC" w:rsidRPr="009B7B7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账号用于体验）</w:t>
            </w:r>
            <w:r w:rsidR="00AD579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，公路院根据所报清单，统一为检测机</w:t>
            </w:r>
            <w:bookmarkStart w:id="0" w:name="_GoBack"/>
            <w:bookmarkEnd w:id="0"/>
            <w:r w:rsidR="00AD579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构配置</w:t>
            </w:r>
            <w:r w:rsidR="0087114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实车核查</w:t>
            </w:r>
            <w:r w:rsidR="00AD579A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账号</w:t>
            </w:r>
          </w:p>
        </w:tc>
      </w:tr>
      <w:tr w:rsidR="004E5A97" w:rsidTr="00E419EC">
        <w:trPr>
          <w:cantSplit/>
          <w:trHeight w:val="624"/>
          <w:jc w:val="center"/>
        </w:trPr>
        <w:tc>
          <w:tcPr>
            <w:tcW w:w="430" w:type="pct"/>
            <w:shd w:val="clear" w:color="auto" w:fill="auto"/>
            <w:noWrap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2537B1">
              <w:rPr>
                <w:rFonts w:ascii="仿宋" w:eastAsia="仿宋" w:hAnsi="仿宋" w:cs="宋体"/>
                <w:sz w:val="24"/>
                <w:szCs w:val="28"/>
              </w:rPr>
              <w:t>…</w:t>
            </w:r>
          </w:p>
        </w:tc>
        <w:tc>
          <w:tcPr>
            <w:tcW w:w="1039" w:type="pct"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2537B1">
              <w:rPr>
                <w:rFonts w:ascii="仿宋" w:eastAsia="仿宋" w:hAnsi="仿宋" w:cs="宋体"/>
                <w:sz w:val="24"/>
                <w:szCs w:val="28"/>
              </w:rPr>
              <w:t>…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537B1">
              <w:rPr>
                <w:rFonts w:ascii="仿宋" w:eastAsia="仿宋" w:hAnsi="仿宋" w:cs="宋体"/>
                <w:sz w:val="24"/>
                <w:szCs w:val="28"/>
              </w:rPr>
              <w:t>…</w:t>
            </w:r>
          </w:p>
        </w:tc>
        <w:tc>
          <w:tcPr>
            <w:tcW w:w="1230" w:type="pct"/>
          </w:tcPr>
          <w:p w:rsidR="004E5A97" w:rsidRPr="002537B1" w:rsidRDefault="004E5A97" w:rsidP="00371513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</w:tbl>
    <w:p w:rsidR="004E5A97" w:rsidRPr="00FE0621" w:rsidRDefault="004E5A97" w:rsidP="00FE0621">
      <w:pPr>
        <w:spacing w:line="360" w:lineRule="auto"/>
        <w:rPr>
          <w:rFonts w:ascii="仿宋" w:eastAsia="仿宋" w:hAnsi="仿宋"/>
          <w:sz w:val="24"/>
          <w:szCs w:val="28"/>
        </w:rPr>
      </w:pPr>
      <w:r w:rsidRPr="00FE0621">
        <w:rPr>
          <w:rFonts w:ascii="仿宋" w:eastAsia="仿宋" w:hAnsi="仿宋" w:hint="eastAsia"/>
          <w:sz w:val="24"/>
          <w:szCs w:val="28"/>
        </w:rPr>
        <w:t>账号权限类型解释：</w:t>
      </w:r>
    </w:p>
    <w:p w:rsidR="003436B0" w:rsidRPr="003436B0" w:rsidRDefault="003436B0" w:rsidP="003436B0">
      <w:pPr>
        <w:spacing w:line="360" w:lineRule="auto"/>
        <w:rPr>
          <w:rFonts w:ascii="仿宋" w:eastAsia="仿宋" w:hAnsi="仿宋" w:hint="eastAsia"/>
          <w:sz w:val="24"/>
          <w:szCs w:val="28"/>
        </w:rPr>
      </w:pPr>
      <w:r w:rsidRPr="003436B0">
        <w:rPr>
          <w:rFonts w:ascii="仿宋" w:eastAsia="仿宋" w:hAnsi="仿宋" w:hint="eastAsia"/>
          <w:sz w:val="24"/>
          <w:szCs w:val="28"/>
        </w:rPr>
        <w:t>①核查机构（运管单位/检测站）实车核查账号：可使用道路运输达标车辆核查系统全部功能，包括：“达标车型识别(现行公告信息查询)、在线核查、自动与达标车型公告信息比对、核查报告自动生成与管理”等功能；一套实车核查账号具体包括：一个APP核查账号及一个PC端审核账号。</w:t>
      </w:r>
    </w:p>
    <w:p w:rsidR="004E5A97" w:rsidRDefault="003436B0" w:rsidP="003436B0">
      <w:pPr>
        <w:spacing w:line="360" w:lineRule="auto"/>
        <w:rPr>
          <w:rFonts w:ascii="仿宋" w:eastAsia="仿宋" w:hAnsi="仿宋"/>
          <w:sz w:val="24"/>
          <w:szCs w:val="28"/>
        </w:rPr>
      </w:pPr>
      <w:r w:rsidRPr="003436B0">
        <w:rPr>
          <w:rFonts w:ascii="仿宋" w:eastAsia="仿宋" w:hAnsi="仿宋" w:hint="eastAsia"/>
          <w:sz w:val="24"/>
          <w:szCs w:val="28"/>
        </w:rPr>
        <w:t>②管理账号：可查看辖区内已使用核查系统的核查机构出具的核查结果，可查询现行公告信息和原达标车型信息。管理账号为PC端使用账号。</w:t>
      </w:r>
    </w:p>
    <w:p w:rsidR="00AD579A" w:rsidRPr="00AD579A" w:rsidRDefault="00AD579A" w:rsidP="00FE0621">
      <w:pPr>
        <w:spacing w:line="360" w:lineRule="auto"/>
        <w:rPr>
          <w:color w:val="FF0000"/>
        </w:rPr>
      </w:pPr>
      <w:r w:rsidRPr="00AD579A">
        <w:rPr>
          <w:rFonts w:ascii="仿宋" w:eastAsia="仿宋" w:hAnsi="仿宋" w:hint="eastAsia"/>
          <w:color w:val="FF0000"/>
          <w:sz w:val="24"/>
          <w:szCs w:val="28"/>
        </w:rPr>
        <w:t>请相关单位来函时将表中</w:t>
      </w:r>
      <w:r w:rsidR="00E62984">
        <w:rPr>
          <w:rFonts w:ascii="仿宋" w:eastAsia="仿宋" w:hAnsi="仿宋" w:hint="eastAsia"/>
          <w:color w:val="FF0000"/>
          <w:sz w:val="24"/>
          <w:szCs w:val="28"/>
        </w:rPr>
        <w:t>其他信息填报完整，</w:t>
      </w:r>
      <w:r w:rsidRPr="00AD579A">
        <w:rPr>
          <w:rFonts w:ascii="仿宋" w:eastAsia="仿宋" w:hAnsi="仿宋" w:hint="eastAsia"/>
          <w:color w:val="FF0000"/>
          <w:sz w:val="24"/>
          <w:szCs w:val="28"/>
        </w:rPr>
        <w:t>红字内容删除。</w:t>
      </w:r>
    </w:p>
    <w:sectPr w:rsidR="00AD579A" w:rsidRPr="00AD579A" w:rsidSect="00C47BA6">
      <w:pgSz w:w="11906" w:h="16838"/>
      <w:pgMar w:top="2552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62" w:rsidRDefault="00390262" w:rsidP="00A34545">
      <w:r>
        <w:separator/>
      </w:r>
    </w:p>
  </w:endnote>
  <w:endnote w:type="continuationSeparator" w:id="0">
    <w:p w:rsidR="00390262" w:rsidRDefault="00390262" w:rsidP="00A3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62" w:rsidRDefault="00390262" w:rsidP="00A34545">
      <w:r>
        <w:separator/>
      </w:r>
    </w:p>
  </w:footnote>
  <w:footnote w:type="continuationSeparator" w:id="0">
    <w:p w:rsidR="00390262" w:rsidRDefault="00390262" w:rsidP="00A34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EE6"/>
    <w:rsid w:val="00040873"/>
    <w:rsid w:val="0007464D"/>
    <w:rsid w:val="000B4C66"/>
    <w:rsid w:val="00135C72"/>
    <w:rsid w:val="00161064"/>
    <w:rsid w:val="001E2F3A"/>
    <w:rsid w:val="0020661E"/>
    <w:rsid w:val="002537B1"/>
    <w:rsid w:val="0025425B"/>
    <w:rsid w:val="00260B4B"/>
    <w:rsid w:val="002976DB"/>
    <w:rsid w:val="00321B8E"/>
    <w:rsid w:val="003273D3"/>
    <w:rsid w:val="003436B0"/>
    <w:rsid w:val="00372AC2"/>
    <w:rsid w:val="00390262"/>
    <w:rsid w:val="0046354F"/>
    <w:rsid w:val="004E5A97"/>
    <w:rsid w:val="004F7398"/>
    <w:rsid w:val="00527612"/>
    <w:rsid w:val="00561ECD"/>
    <w:rsid w:val="005764D7"/>
    <w:rsid w:val="005C4C98"/>
    <w:rsid w:val="005E64E1"/>
    <w:rsid w:val="005E7281"/>
    <w:rsid w:val="0063643E"/>
    <w:rsid w:val="006A5F56"/>
    <w:rsid w:val="006C7A41"/>
    <w:rsid w:val="00770502"/>
    <w:rsid w:val="007B59C4"/>
    <w:rsid w:val="0087114A"/>
    <w:rsid w:val="009A1130"/>
    <w:rsid w:val="009B7B77"/>
    <w:rsid w:val="00A34545"/>
    <w:rsid w:val="00AD579A"/>
    <w:rsid w:val="00B0571B"/>
    <w:rsid w:val="00B0629C"/>
    <w:rsid w:val="00B901DB"/>
    <w:rsid w:val="00BB2F99"/>
    <w:rsid w:val="00BC29EF"/>
    <w:rsid w:val="00BD08E8"/>
    <w:rsid w:val="00BE6D7D"/>
    <w:rsid w:val="00BF49A2"/>
    <w:rsid w:val="00C028BD"/>
    <w:rsid w:val="00C410D9"/>
    <w:rsid w:val="00C56A8D"/>
    <w:rsid w:val="00CC000B"/>
    <w:rsid w:val="00D036B2"/>
    <w:rsid w:val="00D41748"/>
    <w:rsid w:val="00D74CDF"/>
    <w:rsid w:val="00D972F0"/>
    <w:rsid w:val="00DB6E08"/>
    <w:rsid w:val="00DC1B89"/>
    <w:rsid w:val="00DE5EE6"/>
    <w:rsid w:val="00E419EC"/>
    <w:rsid w:val="00E62984"/>
    <w:rsid w:val="00EC71C3"/>
    <w:rsid w:val="00F11BD5"/>
    <w:rsid w:val="00F449F4"/>
    <w:rsid w:val="00FE0621"/>
    <w:rsid w:val="00FE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EE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A3454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A34545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454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45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EE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unhideWhenUsed/>
    <w:rsid w:val="00A3454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A34545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454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45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LYJ</cp:lastModifiedBy>
  <cp:revision>2</cp:revision>
  <cp:lastPrinted>2020-09-11T06:47:00Z</cp:lastPrinted>
  <dcterms:created xsi:type="dcterms:W3CDTF">2020-09-18T03:24:00Z</dcterms:created>
  <dcterms:modified xsi:type="dcterms:W3CDTF">2020-09-18T03:24:00Z</dcterms:modified>
</cp:coreProperties>
</file>