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89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6"/>
        <w:gridCol w:w="4300"/>
      </w:tblGrid>
      <w:tr w14:paraId="520EF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4596" w:type="dxa"/>
            <w:vAlign w:val="center"/>
          </w:tcPr>
          <w:p w14:paraId="1AF2C91C">
            <w:pPr>
              <w:spacing w:line="400" w:lineRule="exact"/>
              <w:ind w:left="2" w:right="-290" w:rightChars="-121" w:firstLine="2"/>
              <w:rPr>
                <w:rFonts w:hint="eastAsia" w:ascii="宋体" w:hAnsi="宋体" w:cs="宋体"/>
                <w:color w:val="auto"/>
              </w:rPr>
            </w:pPr>
          </w:p>
        </w:tc>
        <w:tc>
          <w:tcPr>
            <w:tcW w:w="4300" w:type="dxa"/>
            <w:vAlign w:val="center"/>
          </w:tcPr>
          <w:p w14:paraId="6F19F669">
            <w:pPr>
              <w:spacing w:line="400" w:lineRule="exact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</w:rPr>
              <w:t>报告编号：</w:t>
            </w:r>
            <w:r>
              <w:rPr>
                <w:rFonts w:hint="eastAsia" w:ascii="宋体" w:hAnsi="宋体" w:cs="宋体"/>
                <w:bCs/>
                <w:color w:val="auto"/>
                <w:szCs w:val="24"/>
              </w:rPr>
              <w:t xml:space="preserve">    </w:t>
            </w:r>
          </w:p>
        </w:tc>
      </w:tr>
    </w:tbl>
    <w:p w14:paraId="2473481F">
      <w:pPr>
        <w:spacing w:line="240" w:lineRule="auto"/>
        <w:jc w:val="center"/>
        <w:rPr>
          <w:rFonts w:hint="eastAsia" w:ascii="宋体" w:hAnsi="宋体" w:cs="宋体"/>
          <w:color w:val="auto"/>
          <w:sz w:val="72"/>
        </w:rPr>
      </w:pPr>
    </w:p>
    <w:p w14:paraId="75A2908B">
      <w:pPr>
        <w:spacing w:line="240" w:lineRule="auto"/>
        <w:jc w:val="center"/>
        <w:rPr>
          <w:rFonts w:hint="eastAsia" w:ascii="宋体" w:hAnsi="宋体" w:cs="宋体"/>
          <w:b/>
          <w:bCs/>
          <w:color w:val="auto"/>
          <w:sz w:val="36"/>
        </w:rPr>
      </w:pPr>
      <w:r>
        <w:rPr>
          <w:rFonts w:hint="eastAsia" w:ascii="宋体" w:hAnsi="宋体" w:cs="宋体"/>
          <w:b/>
          <w:bCs/>
          <w:color w:val="auto"/>
          <w:sz w:val="72"/>
        </w:rPr>
        <w:t>检  验  报  告</w:t>
      </w:r>
    </w:p>
    <w:p w14:paraId="7890290B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</w:p>
    <w:p w14:paraId="4D837146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  <w:r>
        <w:rPr>
          <w:rFonts w:hint="eastAsia" w:ascii="宋体" w:hAnsi="宋体" w:cs="宋体"/>
          <w:color w:val="auto"/>
          <w:sz w:val="36"/>
          <w:szCs w:val="22"/>
        </w:rPr>
        <w:t>道路运输车辆达标车型配置核查</w:t>
      </w:r>
    </w:p>
    <w:p w14:paraId="469D6205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  <w:r>
        <w:rPr>
          <w:rFonts w:hint="eastAsia" w:ascii="宋体" w:hAnsi="宋体" w:cs="宋体"/>
          <w:color w:val="auto"/>
          <w:sz w:val="36"/>
          <w:szCs w:val="22"/>
        </w:rPr>
        <w:t>（乘用车）</w:t>
      </w:r>
    </w:p>
    <w:p w14:paraId="1EC6409F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</w:p>
    <w:p w14:paraId="36A9CF55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</w:p>
    <w:p w14:paraId="2B83B2DE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</w:p>
    <w:p w14:paraId="7671B0F5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</w:p>
    <w:p w14:paraId="029E9DB2">
      <w:pPr>
        <w:spacing w:line="240" w:lineRule="auto"/>
        <w:jc w:val="center"/>
        <w:rPr>
          <w:rFonts w:hint="eastAsia" w:ascii="宋体" w:hAnsi="宋体" w:cs="宋体"/>
          <w:color w:val="auto"/>
          <w:sz w:val="36"/>
          <w:szCs w:val="22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5040"/>
      </w:tblGrid>
      <w:tr w14:paraId="7FBB3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694" w:type="dxa"/>
            <w:vAlign w:val="center"/>
          </w:tcPr>
          <w:p w14:paraId="1A145E5A">
            <w:pPr>
              <w:spacing w:line="800" w:lineRule="exact"/>
              <w:jc w:val="center"/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  <w:t>产品名称：</w:t>
            </w:r>
          </w:p>
        </w:tc>
        <w:tc>
          <w:tcPr>
            <w:tcW w:w="5040" w:type="dxa"/>
            <w:tcBorders>
              <w:bottom w:val="single" w:color="auto" w:sz="12" w:space="0"/>
            </w:tcBorders>
          </w:tcPr>
          <w:p w14:paraId="1A746E61">
            <w:pPr>
              <w:spacing w:line="800" w:lineRule="exact"/>
              <w:jc w:val="center"/>
              <w:rPr>
                <w:rFonts w:hint="eastAsia" w:cs="宋体" w:asciiTheme="majorEastAsia" w:hAnsiTheme="majorEastAsia" w:eastAsiaTheme="majorEastAsia"/>
                <w:bCs/>
                <w:color w:val="auto"/>
                <w:sz w:val="32"/>
                <w:szCs w:val="32"/>
              </w:rPr>
            </w:pPr>
          </w:p>
        </w:tc>
      </w:tr>
      <w:tr w14:paraId="54F12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 w14:paraId="4BE8C467">
            <w:pPr>
              <w:spacing w:line="800" w:lineRule="exact"/>
              <w:jc w:val="center"/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  <w:t>产品型号：</w:t>
            </w:r>
          </w:p>
        </w:tc>
        <w:tc>
          <w:tcPr>
            <w:tcW w:w="5040" w:type="dxa"/>
            <w:tcBorders>
              <w:top w:val="single" w:color="auto" w:sz="12" w:space="0"/>
              <w:bottom w:val="single" w:color="auto" w:sz="12" w:space="0"/>
            </w:tcBorders>
          </w:tcPr>
          <w:p w14:paraId="3BC37876">
            <w:pPr>
              <w:spacing w:line="800" w:lineRule="exact"/>
              <w:jc w:val="center"/>
              <w:rPr>
                <w:rFonts w:hint="eastAsia" w:cs="宋体" w:asciiTheme="majorEastAsia" w:hAnsiTheme="majorEastAsia" w:eastAsiaTheme="majorEastAsia"/>
                <w:bCs/>
                <w:color w:val="auto"/>
                <w:sz w:val="32"/>
                <w:szCs w:val="32"/>
              </w:rPr>
            </w:pPr>
          </w:p>
        </w:tc>
      </w:tr>
      <w:tr w14:paraId="635D4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 w14:paraId="426F26B1">
            <w:pPr>
              <w:spacing w:line="800" w:lineRule="exact"/>
              <w:jc w:val="center"/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  <w:t>委托单位：</w:t>
            </w:r>
          </w:p>
        </w:tc>
        <w:tc>
          <w:tcPr>
            <w:tcW w:w="5040" w:type="dxa"/>
            <w:tcBorders>
              <w:top w:val="single" w:color="auto" w:sz="12" w:space="0"/>
              <w:bottom w:val="single" w:color="auto" w:sz="12" w:space="0"/>
            </w:tcBorders>
          </w:tcPr>
          <w:p w14:paraId="3D2C30EA">
            <w:pPr>
              <w:spacing w:line="800" w:lineRule="exact"/>
              <w:jc w:val="center"/>
              <w:rPr>
                <w:rFonts w:hint="eastAsia" w:cs="宋体" w:asciiTheme="majorEastAsia" w:hAnsiTheme="majorEastAsia" w:eastAsiaTheme="majorEastAsia"/>
                <w:bCs/>
                <w:color w:val="auto"/>
                <w:sz w:val="32"/>
                <w:szCs w:val="32"/>
              </w:rPr>
            </w:pPr>
          </w:p>
        </w:tc>
      </w:tr>
      <w:tr w14:paraId="03B59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4" w:type="dxa"/>
            <w:vAlign w:val="center"/>
          </w:tcPr>
          <w:p w14:paraId="0C9EA919">
            <w:pPr>
              <w:spacing w:line="800" w:lineRule="exact"/>
              <w:jc w:val="center"/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color w:val="auto"/>
                <w:sz w:val="32"/>
                <w:szCs w:val="32"/>
              </w:rPr>
              <w:t>检验类别：</w:t>
            </w:r>
          </w:p>
        </w:tc>
        <w:tc>
          <w:tcPr>
            <w:tcW w:w="5040" w:type="dxa"/>
            <w:tcBorders>
              <w:top w:val="single" w:color="auto" w:sz="12" w:space="0"/>
              <w:bottom w:val="single" w:color="auto" w:sz="12" w:space="0"/>
            </w:tcBorders>
          </w:tcPr>
          <w:p w14:paraId="3DC9D9CE">
            <w:pPr>
              <w:spacing w:line="800" w:lineRule="exact"/>
              <w:jc w:val="center"/>
              <w:rPr>
                <w:rFonts w:hint="eastAsia" w:cs="宋体" w:asciiTheme="majorEastAsia" w:hAnsiTheme="majorEastAsia" w:eastAsiaTheme="majorEastAsia"/>
                <w:bCs/>
                <w:color w:val="auto"/>
                <w:sz w:val="32"/>
                <w:szCs w:val="32"/>
              </w:rPr>
            </w:pPr>
          </w:p>
        </w:tc>
      </w:tr>
    </w:tbl>
    <w:p w14:paraId="6864C7DE">
      <w:pPr>
        <w:spacing w:line="580" w:lineRule="exact"/>
        <w:ind w:left="-2" w:leftChars="-1" w:firstLine="1"/>
        <w:jc w:val="center"/>
        <w:rPr>
          <w:rFonts w:hint="eastAsia" w:ascii="宋体" w:hAnsi="宋体" w:cs="宋体"/>
          <w:b/>
          <w:color w:val="auto"/>
          <w:sz w:val="44"/>
        </w:rPr>
      </w:pPr>
    </w:p>
    <w:p w14:paraId="7D548F79">
      <w:pPr>
        <w:spacing w:line="580" w:lineRule="exact"/>
        <w:ind w:left="-2" w:leftChars="-1" w:firstLine="1"/>
        <w:jc w:val="center"/>
        <w:rPr>
          <w:rFonts w:hint="eastAsia" w:ascii="宋体" w:hAnsi="宋体" w:cs="宋体"/>
          <w:b/>
          <w:color w:val="auto"/>
          <w:sz w:val="44"/>
        </w:rPr>
      </w:pPr>
      <w:r>
        <w:rPr>
          <w:rFonts w:hint="eastAsia" w:ascii="宋体" w:hAnsi="宋体" w:cs="宋体"/>
          <w:b/>
          <w:color w:val="auto"/>
          <w:sz w:val="44"/>
        </w:rPr>
        <w:t xml:space="preserve">    </w:t>
      </w:r>
    </w:p>
    <w:p w14:paraId="56949BE7">
      <w:pPr>
        <w:spacing w:line="580" w:lineRule="exact"/>
        <w:ind w:left="-2" w:leftChars="-1" w:firstLine="1"/>
        <w:jc w:val="center"/>
        <w:rPr>
          <w:rFonts w:hint="eastAsia" w:ascii="宋体" w:hAnsi="宋体" w:cs="宋体"/>
          <w:b/>
          <w:color w:val="auto"/>
          <w:sz w:val="44"/>
        </w:rPr>
      </w:pPr>
      <w:r>
        <w:rPr>
          <w:rFonts w:hint="eastAsia" w:ascii="宋体" w:hAnsi="宋体" w:cs="宋体"/>
          <w:b/>
          <w:color w:val="auto"/>
          <w:sz w:val="44"/>
        </w:rPr>
        <w:t>检测机构名称</w:t>
      </w:r>
    </w:p>
    <w:p w14:paraId="66AC0C81">
      <w:pPr>
        <w:jc w:val="center"/>
        <w:rPr>
          <w:rFonts w:hint="eastAsia" w:ascii="宋体" w:hAnsi="宋体" w:cs="宋体"/>
          <w:color w:val="auto"/>
          <w:sz w:val="36"/>
        </w:rPr>
        <w:sectPr>
          <w:headerReference r:id="rId5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1169A9B8">
      <w:pPr>
        <w:jc w:val="center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sz w:val="44"/>
        </w:rPr>
        <w:t>注 意 事 项</w:t>
      </w:r>
    </w:p>
    <w:p w14:paraId="1DA0AAB9">
      <w:pPr>
        <w:rPr>
          <w:rFonts w:hint="eastAsia" w:ascii="宋体" w:hAnsi="宋体" w:cs="宋体"/>
          <w:color w:val="auto"/>
        </w:rPr>
      </w:pPr>
    </w:p>
    <w:p w14:paraId="37C23B7F">
      <w:pPr>
        <w:snapToGrid w:val="0"/>
        <w:spacing w:line="360" w:lineRule="auto"/>
        <w:ind w:left="58" w:leftChars="24" w:firstLine="140" w:firstLineChars="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1、本报告用于道路运输车辆达标车型技术审查。</w:t>
      </w:r>
    </w:p>
    <w:p w14:paraId="31714B22">
      <w:pPr>
        <w:snapToGrid w:val="0"/>
        <w:spacing w:line="360" w:lineRule="auto"/>
        <w:ind w:left="58" w:leftChars="24" w:firstLine="140" w:firstLineChars="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2、本检验单位对出具的检验结果负责。</w:t>
      </w:r>
    </w:p>
    <w:p w14:paraId="625C2294">
      <w:pPr>
        <w:snapToGrid w:val="0"/>
        <w:spacing w:line="360" w:lineRule="auto"/>
        <w:ind w:left="617" w:leftChars="82" w:hanging="420" w:hangingChars="1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3、检验报告必须有检验单位、计量检定和实验室认可印章及检验单位骑缝章，否则无效。</w:t>
      </w:r>
    </w:p>
    <w:p w14:paraId="03A76FB2">
      <w:pPr>
        <w:snapToGrid w:val="0"/>
        <w:spacing w:line="360" w:lineRule="auto"/>
        <w:ind w:left="58" w:leftChars="24" w:firstLine="140" w:firstLineChars="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4、检验报告无主检、审核、批准人签字无效。</w:t>
      </w:r>
    </w:p>
    <w:p w14:paraId="4974B0AB">
      <w:pPr>
        <w:snapToGrid w:val="0"/>
        <w:spacing w:line="360" w:lineRule="auto"/>
        <w:ind w:left="58" w:leftChars="24" w:firstLine="140" w:firstLineChars="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5、检验报告涂改无效。</w:t>
      </w:r>
    </w:p>
    <w:p w14:paraId="1CAA6205">
      <w:pPr>
        <w:snapToGrid w:val="0"/>
        <w:spacing w:line="360" w:lineRule="auto"/>
        <w:ind w:left="617" w:leftChars="82" w:hanging="420" w:hangingChars="1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6、检验报告部分复制无效，检验报告复制未加盖检验单位印章及骑缝章无效。</w:t>
      </w:r>
    </w:p>
    <w:p w14:paraId="4F7F21BF">
      <w:pPr>
        <w:snapToGrid w:val="0"/>
        <w:spacing w:line="360" w:lineRule="auto"/>
        <w:ind w:left="617" w:leftChars="82" w:hanging="420" w:hangingChars="1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7、对检验报告若有异议，应在收到检验报告之日起10日内向检验单位提出，逾期不予受理。</w:t>
      </w:r>
    </w:p>
    <w:p w14:paraId="5B3E849C">
      <w:pPr>
        <w:spacing w:line="360" w:lineRule="auto"/>
        <w:ind w:firstLine="140" w:firstLineChars="50"/>
        <w:rPr>
          <w:rFonts w:hint="eastAsia" w:ascii="宋体" w:hAnsi="宋体" w:cs="宋体"/>
          <w:color w:val="auto"/>
          <w:sz w:val="28"/>
        </w:rPr>
      </w:pPr>
      <w:r>
        <w:rPr>
          <w:rFonts w:hint="eastAsia" w:ascii="宋体" w:hAnsi="宋体" w:cs="宋体"/>
          <w:color w:val="auto"/>
          <w:sz w:val="28"/>
        </w:rPr>
        <w:t>8、检验仅对样品负责。</w:t>
      </w:r>
    </w:p>
    <w:tbl>
      <w:tblPr>
        <w:tblStyle w:val="9"/>
        <w:tblW w:w="85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8ADD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  <w:tcBorders>
              <w:top w:val="single" w:color="auto" w:sz="24" w:space="0"/>
              <w:left w:val="nil"/>
              <w:bottom w:val="single" w:color="auto" w:sz="24" w:space="0"/>
              <w:right w:val="nil"/>
            </w:tcBorders>
            <w:vAlign w:val="center"/>
          </w:tcPr>
          <w:p w14:paraId="087247EA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检验单位：</w:t>
            </w:r>
          </w:p>
          <w:p w14:paraId="233D9D6C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地　　址：</w:t>
            </w:r>
          </w:p>
          <w:p w14:paraId="0DCD01AB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电　　话：</w:t>
            </w:r>
          </w:p>
          <w:p w14:paraId="0CC5B0E6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传　　真：</w:t>
            </w:r>
          </w:p>
          <w:p w14:paraId="17202EBD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邮政编码：</w:t>
            </w:r>
          </w:p>
        </w:tc>
      </w:tr>
      <w:tr w14:paraId="11048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atLeast"/>
        </w:trPr>
        <w:tc>
          <w:tcPr>
            <w:tcW w:w="8522" w:type="dxa"/>
            <w:tcBorders>
              <w:top w:val="single" w:color="auto" w:sz="24" w:space="0"/>
              <w:left w:val="nil"/>
              <w:bottom w:val="single" w:color="auto" w:sz="24" w:space="0"/>
              <w:right w:val="nil"/>
            </w:tcBorders>
            <w:vAlign w:val="center"/>
          </w:tcPr>
          <w:p w14:paraId="4F4D7766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委托单位：</w:t>
            </w:r>
          </w:p>
          <w:p w14:paraId="69EA6815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地　　址：</w:t>
            </w:r>
          </w:p>
          <w:p w14:paraId="60A7DA46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电　　话：</w:t>
            </w:r>
          </w:p>
          <w:p w14:paraId="226D97CF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传　　真：</w:t>
            </w:r>
          </w:p>
          <w:p w14:paraId="616594A6">
            <w:pPr>
              <w:spacing w:line="520" w:lineRule="exact"/>
              <w:rPr>
                <w:rFonts w:hint="eastAsia" w:ascii="宋体" w:hAnsi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</w:rPr>
              <w:t>邮政编码：</w:t>
            </w:r>
          </w:p>
        </w:tc>
      </w:tr>
    </w:tbl>
    <w:p w14:paraId="4FC4E1EB">
      <w:pPr>
        <w:spacing w:line="500" w:lineRule="exact"/>
        <w:rPr>
          <w:rFonts w:hint="eastAsia" w:ascii="宋体" w:hAnsi="宋体" w:cs="宋体"/>
          <w:color w:val="auto"/>
          <w:sz w:val="28"/>
          <w:szCs w:val="28"/>
        </w:rPr>
        <w:sectPr>
          <w:headerReference r:id="rId6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9"/>
        <w:tblpPr w:leftFromText="180" w:rightFromText="180" w:vertAnchor="text" w:horzAnchor="margin" w:tblpX="-467" w:tblpY="218"/>
        <w:tblW w:w="945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20"/>
        <w:gridCol w:w="1830"/>
        <w:gridCol w:w="1665"/>
        <w:gridCol w:w="1245"/>
        <w:gridCol w:w="240"/>
        <w:gridCol w:w="3150"/>
      </w:tblGrid>
      <w:tr w14:paraId="0E6FC5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</w:trPr>
        <w:tc>
          <w:tcPr>
            <w:tcW w:w="1320" w:type="dxa"/>
            <w:tcBorders>
              <w:bottom w:val="single" w:color="auto" w:sz="6" w:space="0"/>
            </w:tcBorders>
            <w:vAlign w:val="center"/>
          </w:tcPr>
          <w:p w14:paraId="16FF589E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样品名称</w:t>
            </w:r>
          </w:p>
        </w:tc>
        <w:tc>
          <w:tcPr>
            <w:tcW w:w="3495" w:type="dxa"/>
            <w:gridSpan w:val="2"/>
            <w:tcBorders>
              <w:bottom w:val="single" w:color="auto" w:sz="6" w:space="0"/>
            </w:tcBorders>
            <w:vAlign w:val="center"/>
          </w:tcPr>
          <w:p w14:paraId="5CF769CE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  <w:tc>
          <w:tcPr>
            <w:tcW w:w="1245" w:type="dxa"/>
            <w:tcBorders>
              <w:bottom w:val="single" w:color="auto" w:sz="6" w:space="0"/>
            </w:tcBorders>
            <w:vAlign w:val="center"/>
          </w:tcPr>
          <w:p w14:paraId="1AA2FDD2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商    标</w:t>
            </w:r>
          </w:p>
        </w:tc>
        <w:tc>
          <w:tcPr>
            <w:tcW w:w="3390" w:type="dxa"/>
            <w:gridSpan w:val="2"/>
            <w:tcBorders>
              <w:bottom w:val="single" w:color="auto" w:sz="6" w:space="0"/>
            </w:tcBorders>
            <w:vAlign w:val="center"/>
          </w:tcPr>
          <w:p w14:paraId="79F03009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</w:tr>
      <w:tr w14:paraId="0A480A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</w:trPr>
        <w:tc>
          <w:tcPr>
            <w:tcW w:w="132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1041F1D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 xml:space="preserve">型号规格 </w:t>
            </w:r>
          </w:p>
        </w:tc>
        <w:tc>
          <w:tcPr>
            <w:tcW w:w="3495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62A8CFA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  <w:tc>
          <w:tcPr>
            <w:tcW w:w="1245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96F2CF5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检验类别</w:t>
            </w:r>
          </w:p>
        </w:tc>
        <w:tc>
          <w:tcPr>
            <w:tcW w:w="3390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91CA08C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</w:tr>
      <w:tr w14:paraId="6095B1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</w:trPr>
        <w:tc>
          <w:tcPr>
            <w:tcW w:w="1320" w:type="dxa"/>
            <w:vAlign w:val="center"/>
          </w:tcPr>
          <w:p w14:paraId="08B963B7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受检单位</w:t>
            </w:r>
          </w:p>
        </w:tc>
        <w:tc>
          <w:tcPr>
            <w:tcW w:w="3495" w:type="dxa"/>
            <w:gridSpan w:val="2"/>
            <w:vAlign w:val="center"/>
          </w:tcPr>
          <w:p w14:paraId="4B332125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038B7517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生产单位</w:t>
            </w:r>
          </w:p>
        </w:tc>
        <w:tc>
          <w:tcPr>
            <w:tcW w:w="3390" w:type="dxa"/>
            <w:gridSpan w:val="2"/>
            <w:vAlign w:val="center"/>
          </w:tcPr>
          <w:p w14:paraId="1817B55F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</w:tr>
      <w:tr w14:paraId="6C1201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</w:trPr>
        <w:tc>
          <w:tcPr>
            <w:tcW w:w="1320" w:type="dxa"/>
            <w:vAlign w:val="center"/>
          </w:tcPr>
          <w:p w14:paraId="69D909E6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送 样 者</w:t>
            </w:r>
          </w:p>
        </w:tc>
        <w:tc>
          <w:tcPr>
            <w:tcW w:w="3495" w:type="dxa"/>
            <w:gridSpan w:val="2"/>
            <w:vAlign w:val="center"/>
          </w:tcPr>
          <w:p w14:paraId="465DAD19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  <w:tc>
          <w:tcPr>
            <w:tcW w:w="1245" w:type="dxa"/>
            <w:vAlign w:val="center"/>
          </w:tcPr>
          <w:p w14:paraId="12C66B2E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送样日期</w:t>
            </w:r>
          </w:p>
        </w:tc>
        <w:tc>
          <w:tcPr>
            <w:tcW w:w="3390" w:type="dxa"/>
            <w:gridSpan w:val="2"/>
            <w:vAlign w:val="center"/>
          </w:tcPr>
          <w:p w14:paraId="610A880B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</w:tr>
      <w:tr w14:paraId="06752F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5" w:hRule="atLeast"/>
        </w:trPr>
        <w:tc>
          <w:tcPr>
            <w:tcW w:w="1320" w:type="dxa"/>
            <w:tcBorders>
              <w:bottom w:val="single" w:color="auto" w:sz="6" w:space="0"/>
            </w:tcBorders>
            <w:vAlign w:val="center"/>
          </w:tcPr>
          <w:p w14:paraId="09BDA2F7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样品数量</w:t>
            </w:r>
          </w:p>
        </w:tc>
        <w:tc>
          <w:tcPr>
            <w:tcW w:w="3495" w:type="dxa"/>
            <w:gridSpan w:val="2"/>
            <w:tcBorders>
              <w:bottom w:val="single" w:color="auto" w:sz="6" w:space="0"/>
            </w:tcBorders>
            <w:vAlign w:val="center"/>
          </w:tcPr>
          <w:p w14:paraId="4B218D4F">
            <w:pPr>
              <w:jc w:val="center"/>
              <w:rPr>
                <w:rFonts w:hint="eastAsia" w:ascii="宋体" w:hAnsi="宋体" w:cs="宋体"/>
                <w:color w:val="auto"/>
                <w:sz w:val="22"/>
                <w:szCs w:val="22"/>
              </w:rPr>
            </w:pPr>
          </w:p>
        </w:tc>
        <w:tc>
          <w:tcPr>
            <w:tcW w:w="1245" w:type="dxa"/>
            <w:tcBorders>
              <w:bottom w:val="single" w:color="auto" w:sz="6" w:space="0"/>
            </w:tcBorders>
            <w:vAlign w:val="center"/>
          </w:tcPr>
          <w:p w14:paraId="6136F6A6">
            <w:pPr>
              <w:spacing w:line="240" w:lineRule="atLeas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>生产日期</w:t>
            </w:r>
          </w:p>
        </w:tc>
        <w:tc>
          <w:tcPr>
            <w:tcW w:w="3390" w:type="dxa"/>
            <w:gridSpan w:val="2"/>
            <w:tcBorders>
              <w:bottom w:val="single" w:color="auto" w:sz="6" w:space="0"/>
            </w:tcBorders>
            <w:vAlign w:val="center"/>
          </w:tcPr>
          <w:p w14:paraId="14A12E2D">
            <w:pPr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</w:p>
        </w:tc>
      </w:tr>
      <w:tr w14:paraId="743A21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1320" w:type="dxa"/>
            <w:vAlign w:val="center"/>
          </w:tcPr>
          <w:p w14:paraId="589C6EC7">
            <w:pPr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  <w:u w:val="single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检验依据</w:t>
            </w:r>
          </w:p>
        </w:tc>
        <w:tc>
          <w:tcPr>
            <w:tcW w:w="3495" w:type="dxa"/>
            <w:gridSpan w:val="2"/>
            <w:vAlign w:val="center"/>
          </w:tcPr>
          <w:p w14:paraId="0CE25965">
            <w:pPr>
              <w:spacing w:line="240" w:lineRule="auto"/>
              <w:ind w:right="77" w:rightChars="32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JT/T 711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-20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25《营运客车燃料消耗量限值及测量方法》</w:t>
            </w:r>
          </w:p>
          <w:p w14:paraId="53B41B3C">
            <w:pPr>
              <w:spacing w:line="240" w:lineRule="auto"/>
              <w:ind w:right="77" w:rightChars="32"/>
              <w:rPr>
                <w:rFonts w:hint="default" w:ascii="宋体" w:hAnsi="宋体" w:cs="宋体"/>
                <w:color w:val="auto"/>
                <w:sz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lang w:val="en-US" w:eastAsia="zh-CN"/>
              </w:rPr>
              <w:t xml:space="preserve">JT/T 1444-2022 </w:t>
            </w:r>
            <w:r>
              <w:rPr>
                <w:rFonts w:hint="eastAsia" w:ascii="宋体" w:hAnsi="宋体" w:cs="宋体"/>
                <w:color w:val="auto"/>
                <w:sz w:val="21"/>
              </w:rPr>
              <w:t>《</w:t>
            </w:r>
            <w:r>
              <w:rPr>
                <w:rFonts w:hint="eastAsia" w:ascii="宋体" w:hAnsi="宋体" w:cs="宋体"/>
                <w:color w:val="auto"/>
                <w:sz w:val="21"/>
                <w:lang w:val="en-US" w:eastAsia="zh-CN"/>
              </w:rPr>
              <w:t>天然气</w:t>
            </w:r>
            <w:r>
              <w:rPr>
                <w:rFonts w:hint="eastAsia" w:ascii="宋体" w:hAnsi="宋体" w:cs="宋体"/>
                <w:color w:val="auto"/>
                <w:sz w:val="21"/>
              </w:rPr>
              <w:t>营运客车燃料消耗量限值及测量方法》</w:t>
            </w:r>
          </w:p>
          <w:p w14:paraId="0452B7F1">
            <w:pPr>
              <w:spacing w:line="240" w:lineRule="auto"/>
              <w:ind w:right="77" w:rightChars="32"/>
              <w:rPr>
                <w:rFonts w:hint="eastAsia" w:ascii="宋体" w:hAnsi="宋体" w:cs="宋体"/>
                <w:color w:val="auto"/>
                <w:sz w:val="21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JT/T 325-20</w:t>
            </w:r>
            <w:r>
              <w:rPr>
                <w:rFonts w:hint="eastAsia" w:ascii="宋体" w:hAnsi="宋体" w:cs="宋体"/>
                <w:color w:val="auto"/>
                <w:sz w:val="21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sz w:val="21"/>
              </w:rPr>
              <w:t>《营运客车类型划分及等级评定》</w:t>
            </w:r>
          </w:p>
        </w:tc>
        <w:tc>
          <w:tcPr>
            <w:tcW w:w="1245" w:type="dxa"/>
            <w:vAlign w:val="center"/>
          </w:tcPr>
          <w:p w14:paraId="74673E63">
            <w:pPr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  <w:u w:val="single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检验项目</w:t>
            </w:r>
          </w:p>
        </w:tc>
        <w:tc>
          <w:tcPr>
            <w:tcW w:w="3390" w:type="dxa"/>
            <w:gridSpan w:val="2"/>
            <w:vAlign w:val="center"/>
          </w:tcPr>
          <w:p w14:paraId="37D151C1">
            <w:pPr>
              <w:tabs>
                <w:tab w:val="left" w:pos="360"/>
                <w:tab w:val="left" w:pos="780"/>
              </w:tabs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配置检查</w:t>
            </w:r>
          </w:p>
        </w:tc>
      </w:tr>
      <w:tr w14:paraId="52BD03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43" w:hRule="atLeast"/>
        </w:trPr>
        <w:tc>
          <w:tcPr>
            <w:tcW w:w="1320" w:type="dxa"/>
            <w:tcBorders>
              <w:bottom w:val="single" w:color="auto" w:sz="6" w:space="0"/>
            </w:tcBorders>
            <w:vAlign w:val="center"/>
          </w:tcPr>
          <w:p w14:paraId="751B2AD5">
            <w:pPr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检</w:t>
            </w:r>
          </w:p>
          <w:p w14:paraId="2E471468">
            <w:pPr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验</w:t>
            </w:r>
          </w:p>
          <w:p w14:paraId="77E6AA53">
            <w:pPr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结</w:t>
            </w:r>
          </w:p>
          <w:p w14:paraId="67213C78">
            <w:pPr>
              <w:spacing w:before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论</w:t>
            </w:r>
          </w:p>
        </w:tc>
        <w:tc>
          <w:tcPr>
            <w:tcW w:w="8130" w:type="dxa"/>
            <w:gridSpan w:val="5"/>
            <w:tcBorders>
              <w:bottom w:val="single" w:color="auto" w:sz="6" w:space="0"/>
            </w:tcBorders>
          </w:tcPr>
          <w:p w14:paraId="5EBF297C">
            <w:pPr>
              <w:pStyle w:val="20"/>
              <w:spacing w:before="156" w:beforeLines="50" w:after="0" w:line="240" w:lineRule="auto"/>
              <w:ind w:firstLine="420" w:firstLineChars="20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经检验，样车所检项目符合JT/T 711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-20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25《营运客车燃料消耗量限值及测量方法》、JT/T 325-20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《营运客车类型划分及等级评定》的乘用车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XXX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级的配置要求。</w:t>
            </w:r>
          </w:p>
          <w:p w14:paraId="66A75741">
            <w:pPr>
              <w:pStyle w:val="16"/>
              <w:numPr>
                <w:ilvl w:val="2"/>
                <w:numId w:val="0"/>
              </w:numPr>
              <w:jc w:val="both"/>
              <w:rPr>
                <w:rFonts w:hint="eastAsia" w:hAnsi="宋体" w:cs="宋体"/>
                <w:color w:val="auto"/>
              </w:rPr>
            </w:pPr>
            <w:bookmarkStart w:id="0" w:name="_GoBack"/>
            <w:bookmarkEnd w:id="0"/>
          </w:p>
          <w:p w14:paraId="33FB46AD">
            <w:pPr>
              <w:pStyle w:val="16"/>
              <w:numPr>
                <w:ilvl w:val="2"/>
                <w:numId w:val="0"/>
              </w:numPr>
              <w:jc w:val="both"/>
              <w:rPr>
                <w:rFonts w:hint="eastAsia" w:hAnsi="宋体" w:cs="宋体"/>
                <w:color w:val="auto"/>
              </w:rPr>
            </w:pPr>
          </w:p>
          <w:p w14:paraId="49D32A92">
            <w:pPr>
              <w:wordWrap w:val="0"/>
              <w:spacing w:before="120" w:line="360" w:lineRule="auto"/>
              <w:jc w:val="right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  <w:p w14:paraId="45150711">
            <w:pPr>
              <w:wordWrap w:val="0"/>
              <w:spacing w:before="120" w:line="36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</w:rPr>
              <w:t xml:space="preserve">                              签发日期：  </w:t>
            </w:r>
          </w:p>
        </w:tc>
      </w:tr>
      <w:tr w14:paraId="2247B3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29" w:hRule="atLeast"/>
        </w:trPr>
        <w:tc>
          <w:tcPr>
            <w:tcW w:w="1320" w:type="dxa"/>
            <w:tcBorders>
              <w:bottom w:val="single" w:color="auto" w:sz="6" w:space="0"/>
            </w:tcBorders>
            <w:vAlign w:val="center"/>
          </w:tcPr>
          <w:p w14:paraId="384877AA">
            <w:pPr>
              <w:spacing w:before="240" w:after="120" w:line="300" w:lineRule="auto"/>
              <w:jc w:val="center"/>
              <w:rPr>
                <w:rFonts w:hint="eastAsia" w:ascii="宋体" w:hAnsi="宋体" w:cs="宋体"/>
                <w:color w:val="auto"/>
                <w:sz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</w:rPr>
              <w:t>备注</w:t>
            </w:r>
          </w:p>
        </w:tc>
        <w:tc>
          <w:tcPr>
            <w:tcW w:w="8130" w:type="dxa"/>
            <w:gridSpan w:val="5"/>
            <w:tcBorders>
              <w:bottom w:val="single" w:color="auto" w:sz="6" w:space="0"/>
            </w:tcBorders>
            <w:vAlign w:val="center"/>
          </w:tcPr>
          <w:p w14:paraId="4F238F92">
            <w:pPr>
              <w:pStyle w:val="20"/>
              <w:spacing w:before="156" w:beforeLines="50" w:after="0" w:line="240" w:lineRule="auto"/>
              <w:ind w:firstLine="420" w:firstLineChars="20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 xml:space="preserve">    </w:t>
            </w:r>
          </w:p>
        </w:tc>
      </w:tr>
      <w:tr w14:paraId="302EBA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6" w:hRule="atLeast"/>
        </w:trPr>
        <w:tc>
          <w:tcPr>
            <w:tcW w:w="3150" w:type="dxa"/>
            <w:gridSpan w:val="2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33C0D895">
            <w:pPr>
              <w:pStyle w:val="20"/>
              <w:spacing w:before="156" w:beforeLines="50" w:after="0" w:line="240" w:lineRule="auto"/>
              <w:ind w:firstLine="440" w:firstLineChars="200"/>
              <w:jc w:val="both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ascii="Arial" w:hAnsi="宋体" w:cs="Arial"/>
                <w:bCs/>
                <w:color w:val="auto"/>
              </w:rPr>
              <w:t>批准：</w:t>
            </w:r>
          </w:p>
        </w:tc>
        <w:tc>
          <w:tcPr>
            <w:tcW w:w="3150" w:type="dxa"/>
            <w:gridSpan w:val="3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08419F3A">
            <w:pPr>
              <w:pStyle w:val="20"/>
              <w:spacing w:before="156" w:beforeLines="50" w:after="0" w:line="240" w:lineRule="auto"/>
              <w:ind w:firstLine="440" w:firstLineChars="200"/>
              <w:jc w:val="both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ascii="Arial" w:hAnsi="宋体" w:cs="Arial"/>
                <w:bCs/>
                <w:color w:val="auto"/>
              </w:rPr>
              <w:t>审核：</w:t>
            </w:r>
          </w:p>
        </w:tc>
        <w:tc>
          <w:tcPr>
            <w:tcW w:w="3150" w:type="dxa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58863867">
            <w:pPr>
              <w:pStyle w:val="20"/>
              <w:spacing w:before="156" w:beforeLines="50" w:after="0" w:line="240" w:lineRule="auto"/>
              <w:ind w:firstLine="440" w:firstLineChars="200"/>
              <w:jc w:val="both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ascii="Arial" w:hAnsi="宋体" w:cs="Arial"/>
                <w:bCs/>
                <w:color w:val="auto"/>
              </w:rPr>
              <w:t>主检</w:t>
            </w:r>
            <w:r>
              <w:rPr>
                <w:rFonts w:ascii="Arial" w:hAnsi="Arial" w:cs="Arial"/>
                <w:bCs/>
                <w:color w:val="auto"/>
              </w:rPr>
              <w:t>:</w:t>
            </w:r>
          </w:p>
        </w:tc>
      </w:tr>
    </w:tbl>
    <w:p w14:paraId="0BB30733">
      <w:pPr>
        <w:widowControl/>
        <w:adjustRightInd/>
        <w:spacing w:line="240" w:lineRule="auto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br w:type="page"/>
      </w:r>
    </w:p>
    <w:p w14:paraId="6E27DEF4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before="156" w:beforeLines="50"/>
        <w:ind w:right="-1174"/>
        <w:jc w:val="lef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一、检验结果</w:t>
      </w:r>
    </w:p>
    <w:tbl>
      <w:tblPr>
        <w:tblStyle w:val="9"/>
        <w:tblW w:w="920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5"/>
        <w:gridCol w:w="602"/>
        <w:gridCol w:w="4136"/>
        <w:gridCol w:w="2301"/>
        <w:gridCol w:w="840"/>
        <w:gridCol w:w="604"/>
      </w:tblGrid>
      <w:tr w14:paraId="4369E6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725" w:type="dxa"/>
            <w:vAlign w:val="center"/>
          </w:tcPr>
          <w:p w14:paraId="0AA13606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602" w:type="dxa"/>
            <w:tcBorders>
              <w:right w:val="single" w:color="auto" w:sz="4" w:space="0"/>
            </w:tcBorders>
            <w:vAlign w:val="center"/>
          </w:tcPr>
          <w:p w14:paraId="65A22F90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检验</w:t>
            </w:r>
          </w:p>
          <w:p w14:paraId="1A0787AC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项目</w:t>
            </w: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DEC9B97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标准要求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919BBFB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检验结果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4D7B01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符合性判定</w:t>
            </w: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674A1A5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  <w:t>备注</w:t>
            </w:r>
          </w:p>
        </w:tc>
      </w:tr>
      <w:tr w14:paraId="6CA65A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Merge w:val="restart"/>
            <w:vAlign w:val="center"/>
          </w:tcPr>
          <w:p w14:paraId="50CEA27E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</w:t>
            </w:r>
          </w:p>
        </w:tc>
        <w:tc>
          <w:tcPr>
            <w:tcW w:w="602" w:type="dxa"/>
            <w:vMerge w:val="restart"/>
            <w:tcBorders>
              <w:right w:val="single" w:color="auto" w:sz="4" w:space="0"/>
            </w:tcBorders>
            <w:vAlign w:val="center"/>
          </w:tcPr>
          <w:p w14:paraId="223C92EB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Arial" w:hAnsi="宋体" w:cs="Arial"/>
                <w:color w:val="auto"/>
                <w:sz w:val="21"/>
              </w:rPr>
              <w:t>配置检查</w:t>
            </w:r>
          </w:p>
        </w:tc>
        <w:tc>
          <w:tcPr>
            <w:tcW w:w="4136" w:type="dxa"/>
            <w:vMerge w:val="restart"/>
            <w:tcBorders>
              <w:left w:val="single" w:color="auto" w:sz="4" w:space="0"/>
            </w:tcBorders>
            <w:vAlign w:val="center"/>
          </w:tcPr>
          <w:p w14:paraId="08DCFE5E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车辆尺寸参数应符合GB 1589的规定，且车长、车宽、车高与其设计值的偏差应不超过1%。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170A15">
            <w:pPr>
              <w:spacing w:line="300" w:lineRule="exact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样车外廓尺寸长（实测，mm）：</w:t>
            </w:r>
          </w:p>
        </w:tc>
        <w:tc>
          <w:tcPr>
            <w:tcW w:w="84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EA885F">
            <w:pPr>
              <w:spacing w:line="24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vMerge w:val="restart"/>
            <w:tcBorders>
              <w:left w:val="single" w:color="auto" w:sz="4" w:space="0"/>
            </w:tcBorders>
            <w:vAlign w:val="center"/>
          </w:tcPr>
          <w:p w14:paraId="3F7E5597">
            <w:pPr>
              <w:adjustRightInd/>
              <w:spacing w:line="240" w:lineRule="auto"/>
              <w:jc w:val="center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</w:p>
        </w:tc>
      </w:tr>
      <w:tr w14:paraId="6D7C1B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Merge w:val="continue"/>
            <w:vAlign w:val="center"/>
          </w:tcPr>
          <w:p w14:paraId="44F32F04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405F9521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vMerge w:val="continue"/>
            <w:tcBorders>
              <w:left w:val="single" w:color="auto" w:sz="4" w:space="0"/>
            </w:tcBorders>
            <w:vAlign w:val="center"/>
          </w:tcPr>
          <w:p w14:paraId="2DE8E350">
            <w:pPr>
              <w:adjustRightInd/>
              <w:spacing w:line="300" w:lineRule="exact"/>
              <w:jc w:val="center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A65431C">
            <w:pPr>
              <w:spacing w:line="300" w:lineRule="exact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样车外廓尺寸宽（实测，mm）：</w:t>
            </w: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C7B36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left w:val="single" w:color="auto" w:sz="4" w:space="0"/>
            </w:tcBorders>
            <w:vAlign w:val="center"/>
          </w:tcPr>
          <w:p w14:paraId="349FB1FE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39781F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Merge w:val="continue"/>
            <w:vAlign w:val="center"/>
          </w:tcPr>
          <w:p w14:paraId="4D4A9406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411D7F39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vMerge w:val="continue"/>
            <w:tcBorders>
              <w:left w:val="single" w:color="auto" w:sz="4" w:space="0"/>
            </w:tcBorders>
            <w:vAlign w:val="center"/>
          </w:tcPr>
          <w:p w14:paraId="23A68DC4">
            <w:pPr>
              <w:adjustRightInd/>
              <w:spacing w:line="300" w:lineRule="exact"/>
              <w:jc w:val="center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7996CCC">
            <w:pPr>
              <w:spacing w:line="300" w:lineRule="exact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样车外廓尺寸高（实测，mm）：</w:t>
            </w: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EFAAB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left w:val="single" w:color="auto" w:sz="4" w:space="0"/>
            </w:tcBorders>
            <w:vAlign w:val="center"/>
          </w:tcPr>
          <w:p w14:paraId="7C754229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042E0D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5061F2FF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8B4117A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 w14:paraId="0F0F644B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整备质量与其设计值的偏差应不超过2%。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C874518">
            <w:pPr>
              <w:spacing w:line="300" w:lineRule="exact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整备质量（实测，kg）:</w:t>
            </w:r>
          </w:p>
          <w:p w14:paraId="4C729E3B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2D2894">
            <w:pPr>
              <w:spacing w:line="24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337AAC3A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510D72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75CBBECE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3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2463CF16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 w14:paraId="240C4859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轮胎选用原则。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6405182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样车轮胎规格：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838D2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DCB7328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2DFF47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0BEB1EC8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4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608A311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46496CC">
            <w:pPr>
              <w:adjustRightInd/>
              <w:spacing w:line="300" w:lineRule="exact"/>
              <w:jc w:val="lef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中要求的轴距（mm）。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F9DEDC">
            <w:pPr>
              <w:adjustRightInd/>
              <w:spacing w:line="300" w:lineRule="exact"/>
              <w:textAlignment w:val="auto"/>
              <w:rPr>
                <w:rFonts w:hint="eastAsia" w:eastAsia="宋体" w:asciiTheme="minorEastAsia" w:hAnsi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轴距（mm）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7741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2F5D6BDA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18CE73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35609079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5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49350D1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32903A1E">
            <w:pPr>
              <w:adjustRightInd/>
              <w:spacing w:line="300" w:lineRule="exact"/>
              <w:jc w:val="lef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中要求的制动器型式（前/后）。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21262B8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样车制动器型式：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62142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2BACA1F8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40639F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433B3942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6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2106EC5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5B765494">
            <w:pPr>
              <w:adjustRightInd/>
              <w:spacing w:line="300" w:lineRule="exact"/>
              <w:jc w:val="lef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中要求的防抱制动装置（ABS）。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597A9E0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防抱制动装置：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5CD6B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32A6B467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711961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48EC8651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7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34E99DB4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153D8C9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中要求的电子稳定性控制系统（ESC）。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8B05B0F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电子稳定性控制系统：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A1FF3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11C942EE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2740B4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75AE1414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8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32453EF9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58DAC1A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中要求的动力转向装置。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7102C86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动力转向装置：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88EAAB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699F81BA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290740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7849589A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9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30D8F705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E894406">
            <w:pPr>
              <w:adjustRightInd/>
              <w:spacing w:line="300" w:lineRule="exact"/>
              <w:textAlignment w:val="auto"/>
              <w:rPr>
                <w:rFonts w:hint="eastAsia" w:eastAsia="宋体" w:cs="Arial" w:asciiTheme="minorEastAsia" w:hAnsiTheme="minorEastAsia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中要求的轮胎气压监测系统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eastAsia="zh-CN"/>
              </w:rPr>
              <w:t>（胎压监测系统或胎压报警装置能通过仪表台向驾驶员显示相关信息。）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3035F6A">
            <w:pPr>
              <w:adjustRightInd/>
              <w:spacing w:line="300" w:lineRule="exact"/>
              <w:textAlignment w:val="auto"/>
              <w:rPr>
                <w:rFonts w:hint="default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轮胎气压监测系统：</w:t>
            </w: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 xml:space="preserve">  ；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且能通过仪表台向驾驶员显示相关信息。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70390D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334995DE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101D5D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16326F0D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10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27DAFE25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754A2AB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中要求的自动紧急制动系统（AEBS）系统。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4F129B4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自动紧急制动系统（AEBS）：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99EF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1B4CCB1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3FE3618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5187586C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11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0580784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5C253C73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中要求的车道偏离预警系统（LDWS）系统。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B8CFE64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车道偏离报警：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080A6A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4E842DF1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186A51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11222063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12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65413859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21BABFD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中要求的日间行车灯。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AA1D3D7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日间行车灯：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48AB28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27DB0562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12F3FB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41B24305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13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6EC1DE5F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E7CCE43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中要求的盲区监测系统。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5019B9C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盲区监测系统：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BB7D2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48BCED9A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318C77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350E91B4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14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0AF877C4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791757B7">
            <w:pPr>
              <w:adjustRightInd/>
              <w:spacing w:line="30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中要求的倒车雷达。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F8D0C8E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倒车雷达：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76DD7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50ADAB2B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1BE5D3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74C5AC8D">
            <w:pPr>
              <w:adjustRightInd/>
              <w:spacing w:line="30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15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E7992EF">
            <w:pPr>
              <w:spacing w:line="30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7906C272">
            <w:pPr>
              <w:adjustRightInd/>
              <w:spacing w:line="300" w:lineRule="exact"/>
              <w:textAlignment w:val="auto"/>
              <w:rPr>
                <w:rFonts w:hint="eastAsia" w:eastAsia="宋体" w:cs="Arial" w:asciiTheme="minorEastAsia" w:hAnsiTheme="minorEastAsia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中要求的比功率。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val="en-US" w:eastAsia="zh-CN"/>
              </w:rPr>
              <w:t>不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eastAsia="zh-CN"/>
              </w:rPr>
              <w:t>包含电动乘用车。）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35E97A3">
            <w:pPr>
              <w:adjustRightInd/>
              <w:spacing w:line="30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比功率（kW/t）：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C0462">
            <w:pPr>
              <w:spacing w:line="30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2F70F7F9">
            <w:pPr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610363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5AE2C594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16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48C29801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6C4E4503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中要求的空气调节装置。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1BA7E73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91CD15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675672A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09756C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59FF2E59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17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2DA1F71B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39919A6E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中要求的空调制冷量（人均）（kJ/h）。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1DE3CB6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CBE848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5A9B0E03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528CDE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78D3E572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18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74164BA2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660848F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中要求的空调供热量（人均）（kJ/h）。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FCA1B6C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8ABDEC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0A4EFB7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4A5A47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0151F536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19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4038CAE5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5DCC8876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中要求的强制通风换气量（人均）（m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/h）。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A9BF0EF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76C10A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35D869A9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0026DF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tcBorders>
              <w:bottom w:val="single" w:color="auto" w:sz="6" w:space="0"/>
            </w:tcBorders>
            <w:vAlign w:val="center"/>
          </w:tcPr>
          <w:p w14:paraId="047F2B94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20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1DB7814B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3E7DA63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中要求的温度自动控制装置。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0B1CE07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温度自动控制装置：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98FA7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B48BA7C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6EED2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6E497076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21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126C496B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5F495AF9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中要求的灭火器。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1C33D8C7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灭火器：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0075D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5DF72FAF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04FDDC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2" w:hRule="atLeast"/>
          <w:jc w:val="center"/>
        </w:trPr>
        <w:tc>
          <w:tcPr>
            <w:tcW w:w="725" w:type="dxa"/>
            <w:vMerge w:val="restart"/>
            <w:vAlign w:val="center"/>
          </w:tcPr>
          <w:p w14:paraId="1C463268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22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4C086EC3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vMerge w:val="restart"/>
            <w:tcBorders>
              <w:left w:val="single" w:color="auto" w:sz="4" w:space="0"/>
            </w:tcBorders>
            <w:vAlign w:val="center"/>
          </w:tcPr>
          <w:p w14:paraId="7A8E0468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中要求的主/副驾安全气囊。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54BF441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主驾安全气囊：</w:t>
            </w:r>
          </w:p>
        </w:tc>
        <w:tc>
          <w:tcPr>
            <w:tcW w:w="84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E63FCC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vMerge w:val="restart"/>
            <w:tcBorders>
              <w:left w:val="single" w:color="auto" w:sz="4" w:space="0"/>
            </w:tcBorders>
            <w:vAlign w:val="center"/>
          </w:tcPr>
          <w:p w14:paraId="452A5B50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3713E8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51" w:hRule="atLeast"/>
          <w:jc w:val="center"/>
        </w:trPr>
        <w:tc>
          <w:tcPr>
            <w:tcW w:w="725" w:type="dxa"/>
            <w:vMerge w:val="continue"/>
            <w:vAlign w:val="center"/>
          </w:tcPr>
          <w:p w14:paraId="1A0530A1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54274FCD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vMerge w:val="continue"/>
            <w:tcBorders>
              <w:left w:val="single" w:color="auto" w:sz="4" w:space="0"/>
            </w:tcBorders>
            <w:vAlign w:val="center"/>
          </w:tcPr>
          <w:p w14:paraId="032D57F9">
            <w:pPr>
              <w:adjustRightInd/>
              <w:spacing w:line="280" w:lineRule="exact"/>
              <w:textAlignment w:val="auto"/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D949F87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副驾安全气囊：</w:t>
            </w:r>
          </w:p>
        </w:tc>
        <w:tc>
          <w:tcPr>
            <w:tcW w:w="8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B90777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vMerge w:val="continue"/>
            <w:tcBorders>
              <w:left w:val="single" w:color="auto" w:sz="4" w:space="0"/>
            </w:tcBorders>
            <w:vAlign w:val="center"/>
          </w:tcPr>
          <w:p w14:paraId="5A602FBA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31BC99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11BA5A19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23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351F31F9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8CCDC7A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JT/T 325表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中要求的座椅深（mm）。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632DE95">
            <w:pPr>
              <w:adjustRightInd/>
              <w:spacing w:line="280" w:lineRule="exact"/>
              <w:textAlignment w:val="auto"/>
              <w:rPr>
                <w:rFonts w:hint="eastAsia" w:eastAsia="宋体" w:asciiTheme="minorEastAsia" w:hAnsi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座椅深（mm）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1BEB0">
            <w:pPr>
              <w:spacing w:line="240" w:lineRule="auto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6A4D477E">
            <w:pPr>
              <w:adjustRightInd/>
              <w:spacing w:line="240" w:lineRule="auto"/>
              <w:jc w:val="center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</w:p>
        </w:tc>
      </w:tr>
      <w:tr w14:paraId="0F97F5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2B5F25DC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24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7C3C375E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D25182C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中要求的座椅宽（mm）。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31D0FC1">
            <w:pPr>
              <w:adjustRightInd/>
              <w:spacing w:line="280" w:lineRule="exact"/>
              <w:textAlignment w:val="auto"/>
              <w:rPr>
                <w:rFonts w:hint="eastAsia" w:eastAsia="宋体" w:asciiTheme="minorEastAsia" w:hAnsi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座椅宽（mm）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F20255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3B503898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4F0A5F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53A4B0D5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25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7020C925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34D1949E">
            <w:pPr>
              <w:adjustRightInd/>
              <w:spacing w:line="280" w:lineRule="exact"/>
              <w:textAlignment w:val="auto"/>
              <w:rPr>
                <w:rFonts w:hint="eastAsia" w:eastAsia="宋体" w:cs="Arial" w:asciiTheme="minorEastAsia" w:hAnsiTheme="minorEastAsia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中要求的靠背高（mm）。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eastAsia="zh-CN"/>
              </w:rPr>
              <w:t>（配有头枕，靠背高含头枕高度。）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73F34C2">
            <w:pPr>
              <w:adjustRightInd/>
              <w:spacing w:line="280" w:lineRule="exact"/>
              <w:textAlignment w:val="auto"/>
              <w:rPr>
                <w:rFonts w:hint="eastAsia" w:eastAsia="宋体" w:asciiTheme="minorEastAsia" w:hAnsi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靠背高（mm）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D7DBA0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3A119192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6C1F6C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5BECC3AB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26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251B6A70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7CF1312">
            <w:pPr>
              <w:adjustRightInd/>
              <w:spacing w:line="280" w:lineRule="exact"/>
              <w:textAlignment w:val="auto"/>
              <w:rPr>
                <w:rFonts w:hint="eastAsia" w:eastAsia="宋体" w:cs="Arial" w:asciiTheme="minorEastAsia" w:hAnsiTheme="minorEastAsia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中要求的靠背角度可调(调节角度向后15°～30°)。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val="en-US" w:eastAsia="zh-CN"/>
              </w:rPr>
              <w:t>高</w:t>
            </w:r>
            <w:r>
              <w:rPr>
                <w:rFonts w:hint="eastAsia" w:ascii="宋体" w:hAnsi="宋体" w:cs="Arial"/>
                <w:color w:val="auto"/>
                <w:kern w:val="2"/>
                <w:sz w:val="18"/>
                <w:szCs w:val="18"/>
                <w:lang w:eastAsia="zh-CN"/>
              </w:rPr>
              <w:t>级、中级最后一排除外；普通级仅第一排靠背角度可调。）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E1B5ED9">
            <w:pPr>
              <w:adjustRightInd/>
              <w:spacing w:line="280" w:lineRule="exact"/>
              <w:textAlignment w:val="auto"/>
              <w:rPr>
                <w:rFonts w:hint="default" w:eastAsia="宋体" w:asciiTheme="minorEastAsia" w:hAnsi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靠背角度可调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调节角度向后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 xml:space="preserve">  °；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高级、中级最后一排除外；普通级仅要求第一排。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28559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60926AFE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2073AF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0CA304CA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27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64FB6583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B725245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中要求的座间距（同方向）（mm）。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BCAE854">
            <w:pPr>
              <w:adjustRightInd/>
              <w:spacing w:line="280" w:lineRule="exact"/>
              <w:textAlignment w:val="auto"/>
              <w:rPr>
                <w:rFonts w:hint="eastAsia" w:eastAsia="宋体" w:asciiTheme="minorEastAsia" w:hAnsi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座间距（mm）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3F8808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5A524025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3F390B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112DF199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28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2A9A454A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7B60DF07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中要求的汽车安全带。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E5903C2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1F8D3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28E39E34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7D8FA2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0A85B7CC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29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46E8D32B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6CF9EC17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中要求的卫星定位系统。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AE31588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  <w:t>卫星定位系统：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DE0E5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0369668B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269552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0A5C2D68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30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0D46A02A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697B1344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充电接口（USB、Type-C 等）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。</w:t>
            </w:r>
          </w:p>
        </w:tc>
        <w:tc>
          <w:tcPr>
            <w:tcW w:w="2301" w:type="dxa"/>
            <w:tcBorders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9F17C2">
            <w:pPr>
              <w:adjustRightInd/>
              <w:spacing w:line="280" w:lineRule="exact"/>
              <w:textAlignment w:val="auto"/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1"/>
                <w:szCs w:val="21"/>
                <w:lang w:val="en-US" w:eastAsia="zh-CN"/>
              </w:rPr>
              <w:t>配备     个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val="en-US" w:eastAsia="zh-CN"/>
              </w:rPr>
              <w:t>充电接口。</w:t>
            </w:r>
          </w:p>
        </w:tc>
        <w:tc>
          <w:tcPr>
            <w:tcW w:w="8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F3136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</w:tcBorders>
            <w:vAlign w:val="center"/>
          </w:tcPr>
          <w:p w14:paraId="41EFC640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  <w:tr w14:paraId="75EE9E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  <w:jc w:val="center"/>
        </w:trPr>
        <w:tc>
          <w:tcPr>
            <w:tcW w:w="725" w:type="dxa"/>
            <w:vAlign w:val="center"/>
          </w:tcPr>
          <w:p w14:paraId="49937C5E">
            <w:pPr>
              <w:adjustRightIn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</w:rPr>
              <w:t>31</w:t>
            </w:r>
          </w:p>
        </w:tc>
        <w:tc>
          <w:tcPr>
            <w:tcW w:w="602" w:type="dxa"/>
            <w:vMerge w:val="continue"/>
            <w:tcBorders>
              <w:right w:val="single" w:color="auto" w:sz="4" w:space="0"/>
            </w:tcBorders>
            <w:vAlign w:val="center"/>
          </w:tcPr>
          <w:p w14:paraId="3A16F0F9">
            <w:pPr>
              <w:spacing w:line="280" w:lineRule="exact"/>
              <w:jc w:val="center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D275D98">
            <w:pPr>
              <w:adjustRightInd/>
              <w:spacing w:line="280" w:lineRule="exact"/>
              <w:textAlignment w:val="auto"/>
              <w:rPr>
                <w:rFonts w:hint="eastAsia" w:cs="Arial" w:asciiTheme="minorEastAsia" w:hAnsiTheme="minorEastAsia" w:eastAsiaTheme="minorEastAsia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JT/T 325表4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中要求的轮胎断面宽度（mm）。</w:t>
            </w:r>
          </w:p>
        </w:tc>
        <w:tc>
          <w:tcPr>
            <w:tcW w:w="2301" w:type="dxa"/>
            <w:tcBorders>
              <w:bottom w:val="single" w:color="auto" w:sz="6" w:space="0"/>
              <w:right w:val="single" w:color="auto" w:sz="4" w:space="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A3E6198">
            <w:pPr>
              <w:adjustRightInd/>
              <w:spacing w:line="280" w:lineRule="exact"/>
              <w:textAlignment w:val="auto"/>
              <w:rPr>
                <w:rFonts w:hint="eastAsia" w:eastAsia="宋体" w:asciiTheme="minorEastAsia" w:hAnsi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</w:rPr>
              <w:t>轮胎断面宽度（mm）</w:t>
            </w:r>
            <w:r>
              <w:rPr>
                <w:rFonts w:hint="eastAsia" w:ascii="宋体" w:hAnsi="宋体" w:cs="Arial"/>
                <w:color w:val="auto"/>
                <w:kern w:val="2"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84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32C1BD">
            <w:pPr>
              <w:spacing w:line="280" w:lineRule="exact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</w:rPr>
            </w:pPr>
          </w:p>
        </w:tc>
        <w:tc>
          <w:tcPr>
            <w:tcW w:w="604" w:type="dxa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 w14:paraId="343F2802">
            <w:pPr>
              <w:adjustRightInd/>
              <w:spacing w:line="280" w:lineRule="exact"/>
              <w:jc w:val="center"/>
              <w:textAlignment w:val="auto"/>
              <w:rPr>
                <w:rFonts w:ascii="Arial" w:hAnsi="Arial" w:cs="Arial"/>
                <w:color w:val="auto"/>
                <w:kern w:val="2"/>
                <w:sz w:val="21"/>
                <w:szCs w:val="21"/>
              </w:rPr>
            </w:pPr>
          </w:p>
        </w:tc>
      </w:tr>
    </w:tbl>
    <w:p w14:paraId="5E55DD3F">
      <w:pPr>
        <w:spacing w:before="156" w:beforeLines="50" w:line="240" w:lineRule="auto"/>
        <w:rPr>
          <w:rFonts w:hint="eastAsia" w:ascii="Arial" w:hAnsi="宋体" w:cs="Arial"/>
          <w:b/>
          <w:color w:val="auto"/>
          <w:szCs w:val="24"/>
        </w:rPr>
      </w:pPr>
      <w:r>
        <w:rPr>
          <w:rFonts w:hint="eastAsia"/>
          <w:b/>
          <w:color w:val="auto"/>
          <w:szCs w:val="24"/>
        </w:rPr>
        <w:t>二、检验时间、地点</w:t>
      </w:r>
    </w:p>
    <w:p w14:paraId="1F15A09E">
      <w:pPr>
        <w:spacing w:before="156" w:beforeLines="50" w:line="360" w:lineRule="auto"/>
        <w:rPr>
          <w:rFonts w:hint="eastAsia" w:ascii="宋体" w:hAnsi="宋体"/>
          <w:bCs/>
          <w:color w:val="auto"/>
          <w:sz w:val="21"/>
        </w:rPr>
      </w:pPr>
      <w:r>
        <w:rPr>
          <w:rFonts w:ascii="宋体" w:hAnsi="宋体"/>
          <w:bCs/>
          <w:color w:val="auto"/>
          <w:sz w:val="21"/>
        </w:rPr>
        <w:t>检验于</w:t>
      </w:r>
      <w:r>
        <w:rPr>
          <w:rFonts w:hint="eastAsia" w:ascii="宋体" w:hAnsi="宋体"/>
          <w:bCs/>
          <w:color w:val="auto"/>
          <w:sz w:val="21"/>
        </w:rPr>
        <w:t xml:space="preserve">    至    </w:t>
      </w:r>
      <w:r>
        <w:rPr>
          <w:rFonts w:ascii="宋体" w:hAnsi="宋体"/>
          <w:bCs/>
          <w:color w:val="auto"/>
          <w:sz w:val="21"/>
        </w:rPr>
        <w:t>在</w:t>
      </w:r>
      <w:r>
        <w:rPr>
          <w:rFonts w:hint="eastAsia" w:ascii="宋体" w:hAnsi="宋体"/>
          <w:bCs/>
          <w:color w:val="auto"/>
          <w:sz w:val="21"/>
        </w:rPr>
        <w:t xml:space="preserve">     </w:t>
      </w:r>
      <w:r>
        <w:rPr>
          <w:rFonts w:ascii="宋体" w:hAnsi="宋体"/>
          <w:bCs/>
          <w:color w:val="auto"/>
          <w:sz w:val="21"/>
        </w:rPr>
        <w:t>进行。</w:t>
      </w:r>
    </w:p>
    <w:p w14:paraId="1BBF8200">
      <w:pPr>
        <w:widowControl/>
        <w:adjustRightInd/>
        <w:spacing w:line="240" w:lineRule="auto"/>
        <w:textAlignment w:val="auto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ascii="宋体" w:hAnsi="宋体" w:cs="宋体"/>
          <w:color w:val="auto"/>
          <w:sz w:val="28"/>
          <w:szCs w:val="28"/>
        </w:rPr>
        <w:br w:type="page"/>
      </w:r>
    </w:p>
    <w:p w14:paraId="1CEB011C">
      <w:pPr>
        <w:spacing w:line="240" w:lineRule="auto"/>
        <w:jc w:val="both"/>
        <w:rPr>
          <w:b/>
          <w:color w:val="auto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Cs w:val="24"/>
          <w:highlight w:val="none"/>
        </w:rPr>
        <w:t>附录1：样品情况表</w:t>
      </w:r>
    </w:p>
    <w:tbl>
      <w:tblPr>
        <w:tblStyle w:val="9"/>
        <w:tblW w:w="891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6"/>
        <w:gridCol w:w="3503"/>
      </w:tblGrid>
      <w:tr w14:paraId="43F344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tblHeader/>
          <w:jc w:val="center"/>
        </w:trPr>
        <w:tc>
          <w:tcPr>
            <w:tcW w:w="5416" w:type="dxa"/>
            <w:vAlign w:val="center"/>
          </w:tcPr>
          <w:p w14:paraId="7E96511B">
            <w:pPr>
              <w:snapToGrid w:val="0"/>
              <w:spacing w:line="240" w:lineRule="atLeast"/>
              <w:jc w:val="center"/>
              <w:rPr>
                <w:rFonts w:hint="eastAsia" w:cs="Arial" w:asciiTheme="minorEastAsia" w:hAnsiTheme="minorEastAsia" w:eastAsiaTheme="minorEastAsia"/>
                <w:b/>
                <w:color w:val="auto"/>
                <w:sz w:val="21"/>
                <w:szCs w:val="21"/>
              </w:rPr>
            </w:pPr>
            <w:r>
              <w:rPr>
                <w:rFonts w:hint="eastAsia" w:cs="Arial" w:asciiTheme="minorEastAsia" w:hAnsiTheme="minorEastAsia" w:eastAsiaTheme="minorEastAsia"/>
                <w:b/>
                <w:color w:val="auto"/>
                <w:sz w:val="21"/>
                <w:szCs w:val="21"/>
              </w:rPr>
              <w:t>项  目</w:t>
            </w:r>
          </w:p>
        </w:tc>
        <w:tc>
          <w:tcPr>
            <w:tcW w:w="3503" w:type="dxa"/>
            <w:vAlign w:val="center"/>
          </w:tcPr>
          <w:p w14:paraId="67B27304">
            <w:pPr>
              <w:snapToGrid w:val="0"/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auto"/>
                <w:sz w:val="21"/>
                <w:szCs w:val="21"/>
              </w:rPr>
              <w:t>样品情况</w:t>
            </w:r>
          </w:p>
        </w:tc>
      </w:tr>
      <w:tr w14:paraId="72A251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68B8FD8">
            <w:pPr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样车VIN</w:t>
            </w:r>
          </w:p>
        </w:tc>
        <w:tc>
          <w:tcPr>
            <w:tcW w:w="3503" w:type="dxa"/>
            <w:vAlign w:val="center"/>
          </w:tcPr>
          <w:p w14:paraId="131A4A55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19D9D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582A1FA2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样车发动机（驱动电机）号</w:t>
            </w:r>
          </w:p>
        </w:tc>
        <w:tc>
          <w:tcPr>
            <w:tcW w:w="3503" w:type="dxa"/>
            <w:vAlign w:val="center"/>
          </w:tcPr>
          <w:p w14:paraId="630C8029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6F079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6BCAE4C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车辆类型</w:t>
            </w:r>
          </w:p>
        </w:tc>
        <w:tc>
          <w:tcPr>
            <w:tcW w:w="3503" w:type="dxa"/>
            <w:vAlign w:val="center"/>
          </w:tcPr>
          <w:p w14:paraId="4F77832F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01D80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269F635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燃料种类</w:t>
            </w:r>
          </w:p>
        </w:tc>
        <w:tc>
          <w:tcPr>
            <w:tcW w:w="3503" w:type="dxa"/>
            <w:vAlign w:val="center"/>
          </w:tcPr>
          <w:p w14:paraId="76171F6D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10246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36C72CE6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载客人数（含驾驶员位）（人）</w:t>
            </w:r>
          </w:p>
        </w:tc>
        <w:tc>
          <w:tcPr>
            <w:tcW w:w="3503" w:type="dxa"/>
            <w:vAlign w:val="center"/>
          </w:tcPr>
          <w:p w14:paraId="12123EDC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FA5EB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2F55A363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Ⅰ轴至Ⅱ轴距离（mm）</w:t>
            </w:r>
          </w:p>
        </w:tc>
        <w:tc>
          <w:tcPr>
            <w:tcW w:w="3503" w:type="dxa"/>
            <w:vAlign w:val="center"/>
          </w:tcPr>
          <w:p w14:paraId="0369DF3D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8F1A6A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B4B13A8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Ⅱ轴至Ⅲ轴距离（mm）</w:t>
            </w:r>
          </w:p>
        </w:tc>
        <w:tc>
          <w:tcPr>
            <w:tcW w:w="3503" w:type="dxa"/>
            <w:vAlign w:val="center"/>
          </w:tcPr>
          <w:p w14:paraId="3A3E0925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319A4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487BDB2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最大总质量（kg）</w:t>
            </w:r>
          </w:p>
        </w:tc>
        <w:tc>
          <w:tcPr>
            <w:tcW w:w="3503" w:type="dxa"/>
            <w:vAlign w:val="center"/>
          </w:tcPr>
          <w:p w14:paraId="46854E4C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606D9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9C4173A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底盘型号</w:t>
            </w:r>
          </w:p>
        </w:tc>
        <w:tc>
          <w:tcPr>
            <w:tcW w:w="3503" w:type="dxa"/>
            <w:vAlign w:val="center"/>
          </w:tcPr>
          <w:p w14:paraId="42BBB476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2F0BD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3FD93243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底盘生产企业</w:t>
            </w:r>
          </w:p>
        </w:tc>
        <w:tc>
          <w:tcPr>
            <w:tcW w:w="3503" w:type="dxa"/>
            <w:vAlign w:val="center"/>
          </w:tcPr>
          <w:p w14:paraId="0A6A1693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FBC9D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8B1F8C0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轴数</w:t>
            </w:r>
          </w:p>
        </w:tc>
        <w:tc>
          <w:tcPr>
            <w:tcW w:w="3503" w:type="dxa"/>
            <w:vAlign w:val="center"/>
          </w:tcPr>
          <w:p w14:paraId="2EA08936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ADF30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1F6231C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轮胎规格</w:t>
            </w:r>
          </w:p>
        </w:tc>
        <w:tc>
          <w:tcPr>
            <w:tcW w:w="3503" w:type="dxa"/>
            <w:vAlign w:val="center"/>
          </w:tcPr>
          <w:p w14:paraId="3AADDC0A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15FB6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1F5708B7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发动机（驱动电机）型号</w:t>
            </w:r>
          </w:p>
        </w:tc>
        <w:tc>
          <w:tcPr>
            <w:tcW w:w="3503" w:type="dxa"/>
            <w:vAlign w:val="center"/>
          </w:tcPr>
          <w:p w14:paraId="68F60661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452B5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FE4FD89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发动机（驱动电机）生产企业</w:t>
            </w:r>
          </w:p>
        </w:tc>
        <w:tc>
          <w:tcPr>
            <w:tcW w:w="3503" w:type="dxa"/>
            <w:vAlign w:val="center"/>
          </w:tcPr>
          <w:p w14:paraId="5EDF3720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1CA40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41BC1C9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最大净功率（kW）</w:t>
            </w:r>
          </w:p>
        </w:tc>
        <w:tc>
          <w:tcPr>
            <w:tcW w:w="3503" w:type="dxa"/>
            <w:vAlign w:val="center"/>
          </w:tcPr>
          <w:p w14:paraId="17E61BEE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86190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770AA3C0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制动器型式（第1轴）</w:t>
            </w:r>
          </w:p>
        </w:tc>
        <w:tc>
          <w:tcPr>
            <w:tcW w:w="3503" w:type="dxa"/>
            <w:vAlign w:val="center"/>
          </w:tcPr>
          <w:p w14:paraId="6E38E978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958FC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71DEA0D3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制动器型式（第2轴）</w:t>
            </w:r>
          </w:p>
        </w:tc>
        <w:tc>
          <w:tcPr>
            <w:tcW w:w="3503" w:type="dxa"/>
            <w:vAlign w:val="center"/>
          </w:tcPr>
          <w:p w14:paraId="04CCA169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6D43C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25D04689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制动器型式（第3轴）</w:t>
            </w:r>
          </w:p>
        </w:tc>
        <w:tc>
          <w:tcPr>
            <w:tcW w:w="3503" w:type="dxa"/>
            <w:vAlign w:val="center"/>
          </w:tcPr>
          <w:p w14:paraId="422EC1F9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6B369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27D2774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制动钳型号</w:t>
            </w:r>
          </w:p>
        </w:tc>
        <w:tc>
          <w:tcPr>
            <w:tcW w:w="3503" w:type="dxa"/>
            <w:vAlign w:val="center"/>
          </w:tcPr>
          <w:p w14:paraId="565F725E">
            <w:pPr>
              <w:jc w:val="center"/>
              <w:rPr>
                <w:rFonts w:hint="eastAsia" w:ascii="等线" w:hAnsi="等线" w:eastAsia="等线" w:cs="Arial"/>
                <w:color w:val="auto"/>
                <w:sz w:val="21"/>
                <w:szCs w:val="21"/>
              </w:rPr>
            </w:pPr>
          </w:p>
        </w:tc>
      </w:tr>
      <w:tr w14:paraId="5B063E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BD79654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制动钳生产企业</w:t>
            </w:r>
          </w:p>
        </w:tc>
        <w:tc>
          <w:tcPr>
            <w:tcW w:w="3503" w:type="dxa"/>
            <w:vAlign w:val="center"/>
          </w:tcPr>
          <w:p w14:paraId="28AEF553">
            <w:pPr>
              <w:jc w:val="center"/>
              <w:rPr>
                <w:rFonts w:hint="eastAsia" w:ascii="等线" w:hAnsi="等线" w:eastAsia="等线" w:cs="Arial"/>
                <w:color w:val="auto"/>
                <w:sz w:val="21"/>
                <w:szCs w:val="21"/>
              </w:rPr>
            </w:pPr>
          </w:p>
        </w:tc>
      </w:tr>
      <w:tr w14:paraId="2259C1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19A05928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制动盘型号</w:t>
            </w:r>
          </w:p>
        </w:tc>
        <w:tc>
          <w:tcPr>
            <w:tcW w:w="3503" w:type="dxa"/>
            <w:vAlign w:val="center"/>
          </w:tcPr>
          <w:p w14:paraId="37891E3C">
            <w:pPr>
              <w:jc w:val="center"/>
              <w:rPr>
                <w:rFonts w:hint="eastAsia" w:ascii="等线" w:hAnsi="等线" w:eastAsia="等线" w:cs="Arial"/>
                <w:color w:val="auto"/>
                <w:sz w:val="21"/>
                <w:szCs w:val="21"/>
              </w:rPr>
            </w:pPr>
          </w:p>
        </w:tc>
      </w:tr>
      <w:tr w14:paraId="3109A1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859C18C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制动盘生产企业</w:t>
            </w:r>
          </w:p>
        </w:tc>
        <w:tc>
          <w:tcPr>
            <w:tcW w:w="3503" w:type="dxa"/>
            <w:vAlign w:val="center"/>
          </w:tcPr>
          <w:p w14:paraId="56630D7F">
            <w:pPr>
              <w:jc w:val="center"/>
              <w:rPr>
                <w:rFonts w:hint="eastAsia" w:ascii="等线" w:hAnsi="等线" w:eastAsia="等线" w:cs="Arial"/>
                <w:color w:val="auto"/>
                <w:sz w:val="21"/>
                <w:szCs w:val="21"/>
              </w:rPr>
            </w:pPr>
          </w:p>
        </w:tc>
      </w:tr>
      <w:tr w14:paraId="3B51B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C59B892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转向器型号</w:t>
            </w:r>
          </w:p>
        </w:tc>
        <w:tc>
          <w:tcPr>
            <w:tcW w:w="3503" w:type="dxa"/>
            <w:vAlign w:val="center"/>
          </w:tcPr>
          <w:p w14:paraId="490AB86B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0743B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83E37C2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转向器生产企业</w:t>
            </w:r>
          </w:p>
        </w:tc>
        <w:tc>
          <w:tcPr>
            <w:tcW w:w="3503" w:type="dxa"/>
            <w:vAlign w:val="center"/>
          </w:tcPr>
          <w:p w14:paraId="15EDD795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A4F13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6121B6E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转向助力型式</w:t>
            </w:r>
          </w:p>
        </w:tc>
        <w:tc>
          <w:tcPr>
            <w:tcW w:w="3503" w:type="dxa"/>
            <w:vAlign w:val="center"/>
          </w:tcPr>
          <w:p w14:paraId="5FB33D9A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F7A4C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6A5B4A4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车道偏离预警系统（LDWS）型号</w:t>
            </w:r>
          </w:p>
        </w:tc>
        <w:tc>
          <w:tcPr>
            <w:tcW w:w="3503" w:type="dxa"/>
            <w:vAlign w:val="center"/>
          </w:tcPr>
          <w:p w14:paraId="5E0FCEB8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4C20A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31CA14D3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自动紧急制动系统（AEBS）型号</w:t>
            </w:r>
          </w:p>
        </w:tc>
        <w:tc>
          <w:tcPr>
            <w:tcW w:w="3503" w:type="dxa"/>
            <w:vAlign w:val="center"/>
          </w:tcPr>
          <w:p w14:paraId="308DA364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D280E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324006E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自动紧急制动系统（AEBS）生产企业</w:t>
            </w:r>
          </w:p>
        </w:tc>
        <w:tc>
          <w:tcPr>
            <w:tcW w:w="3503" w:type="dxa"/>
            <w:vAlign w:val="center"/>
          </w:tcPr>
          <w:p w14:paraId="77316622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6383C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4D26FFF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防抱制动装置（ABS）系统控制器型号</w:t>
            </w:r>
          </w:p>
        </w:tc>
        <w:tc>
          <w:tcPr>
            <w:tcW w:w="3503" w:type="dxa"/>
            <w:vAlign w:val="center"/>
          </w:tcPr>
          <w:p w14:paraId="581F5CCE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14FBB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7675E964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防抱制动装置（ABS）系统控制器生产企业</w:t>
            </w:r>
          </w:p>
        </w:tc>
        <w:tc>
          <w:tcPr>
            <w:tcW w:w="3503" w:type="dxa"/>
            <w:vAlign w:val="center"/>
          </w:tcPr>
          <w:p w14:paraId="24879AF0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60F3A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ADA4225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防抱制动装置（ABS）系统控制方式</w:t>
            </w:r>
          </w:p>
        </w:tc>
        <w:tc>
          <w:tcPr>
            <w:tcW w:w="3503" w:type="dxa"/>
            <w:vAlign w:val="center"/>
          </w:tcPr>
          <w:p w14:paraId="52287B4E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6CD503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133C378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电子稳定性控制系统（ESC）型号</w:t>
            </w:r>
          </w:p>
        </w:tc>
        <w:tc>
          <w:tcPr>
            <w:tcW w:w="3503" w:type="dxa"/>
            <w:vAlign w:val="center"/>
          </w:tcPr>
          <w:p w14:paraId="79DEA10A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0EF91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42FA03CC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电子稳定性控制系统（ESC）生产企业</w:t>
            </w:r>
          </w:p>
        </w:tc>
        <w:tc>
          <w:tcPr>
            <w:tcW w:w="3503" w:type="dxa"/>
            <w:vAlign w:val="center"/>
          </w:tcPr>
          <w:p w14:paraId="0C7072C4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50944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11BC6C49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卫星定位系统车载终端型号</w:t>
            </w:r>
          </w:p>
        </w:tc>
        <w:tc>
          <w:tcPr>
            <w:tcW w:w="3503" w:type="dxa"/>
            <w:vAlign w:val="center"/>
          </w:tcPr>
          <w:p w14:paraId="0492F68D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6DA00F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1F91302E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卫星定位系统车载终端生产企业</w:t>
            </w:r>
          </w:p>
        </w:tc>
        <w:tc>
          <w:tcPr>
            <w:tcW w:w="3503" w:type="dxa"/>
            <w:vAlign w:val="center"/>
          </w:tcPr>
          <w:p w14:paraId="1FF2209E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50A90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5416" w:type="dxa"/>
            <w:vAlign w:val="center"/>
          </w:tcPr>
          <w:p w14:paraId="146342EC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盲区监测系统型号</w:t>
            </w:r>
          </w:p>
        </w:tc>
        <w:tc>
          <w:tcPr>
            <w:tcW w:w="3503" w:type="dxa"/>
            <w:vAlign w:val="center"/>
          </w:tcPr>
          <w:p w14:paraId="3F0B06A4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747DE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2149FCF2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盲区监测系统生产企业</w:t>
            </w:r>
          </w:p>
        </w:tc>
        <w:tc>
          <w:tcPr>
            <w:tcW w:w="3503" w:type="dxa"/>
            <w:vAlign w:val="center"/>
          </w:tcPr>
          <w:p w14:paraId="2E79874A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C918E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B270CB4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倒车雷达型号</w:t>
            </w:r>
          </w:p>
        </w:tc>
        <w:tc>
          <w:tcPr>
            <w:tcW w:w="3503" w:type="dxa"/>
            <w:vAlign w:val="center"/>
          </w:tcPr>
          <w:p w14:paraId="541F3719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EA2F0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7159FB9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倒车雷达生产企业</w:t>
            </w:r>
          </w:p>
        </w:tc>
        <w:tc>
          <w:tcPr>
            <w:tcW w:w="3503" w:type="dxa"/>
            <w:vAlign w:val="center"/>
          </w:tcPr>
          <w:p w14:paraId="639D250B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A002F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6BF573CD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主驾安全气囊型号</w:t>
            </w:r>
          </w:p>
        </w:tc>
        <w:tc>
          <w:tcPr>
            <w:tcW w:w="3503" w:type="dxa"/>
            <w:vAlign w:val="center"/>
          </w:tcPr>
          <w:p w14:paraId="4268653A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49F2CD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3424410B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主驾安全气囊生产企业</w:t>
            </w:r>
          </w:p>
        </w:tc>
        <w:tc>
          <w:tcPr>
            <w:tcW w:w="3503" w:type="dxa"/>
            <w:vAlign w:val="center"/>
          </w:tcPr>
          <w:p w14:paraId="6DE01E2E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0CF518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2B2A0EF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副驾安全气囊型号</w:t>
            </w:r>
          </w:p>
        </w:tc>
        <w:tc>
          <w:tcPr>
            <w:tcW w:w="3503" w:type="dxa"/>
            <w:vAlign w:val="center"/>
          </w:tcPr>
          <w:p w14:paraId="19D49F6F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CC3BA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31A89A71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副驾安全气囊生产企业</w:t>
            </w:r>
          </w:p>
        </w:tc>
        <w:tc>
          <w:tcPr>
            <w:tcW w:w="3503" w:type="dxa"/>
            <w:vAlign w:val="center"/>
          </w:tcPr>
          <w:p w14:paraId="2C39B439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563CBE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3BC3CD9F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轮胎气压监测系统型号</w:t>
            </w:r>
          </w:p>
        </w:tc>
        <w:tc>
          <w:tcPr>
            <w:tcW w:w="3503" w:type="dxa"/>
            <w:vAlign w:val="center"/>
          </w:tcPr>
          <w:p w14:paraId="61B42001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8E5BF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73782768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轮胎气压监测系统生产企业</w:t>
            </w:r>
          </w:p>
        </w:tc>
        <w:tc>
          <w:tcPr>
            <w:tcW w:w="3503" w:type="dxa"/>
            <w:vAlign w:val="center"/>
          </w:tcPr>
          <w:p w14:paraId="638CBAC3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1F3D6C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1101C9D0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空调型号（规格）</w:t>
            </w:r>
          </w:p>
        </w:tc>
        <w:tc>
          <w:tcPr>
            <w:tcW w:w="3503" w:type="dxa"/>
            <w:vAlign w:val="center"/>
          </w:tcPr>
          <w:p w14:paraId="0CA7DFB2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77F4B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1283FD12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空调生产企业</w:t>
            </w:r>
          </w:p>
        </w:tc>
        <w:tc>
          <w:tcPr>
            <w:tcW w:w="3503" w:type="dxa"/>
            <w:vAlign w:val="center"/>
          </w:tcPr>
          <w:p w14:paraId="6C905408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3ED114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1E241C5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空调制冷量（kJ/h）</w:t>
            </w:r>
          </w:p>
        </w:tc>
        <w:tc>
          <w:tcPr>
            <w:tcW w:w="3503" w:type="dxa"/>
            <w:vAlign w:val="center"/>
          </w:tcPr>
          <w:p w14:paraId="6001C435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2BB3D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760A5F88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空调供热量（kJ/h）</w:t>
            </w:r>
          </w:p>
        </w:tc>
        <w:tc>
          <w:tcPr>
            <w:tcW w:w="3503" w:type="dxa"/>
            <w:vAlign w:val="center"/>
          </w:tcPr>
          <w:p w14:paraId="06FFE9DB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  <w:tr w14:paraId="20FFEA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416" w:type="dxa"/>
            <w:vAlign w:val="center"/>
          </w:tcPr>
          <w:p w14:paraId="042E0B94">
            <w:pPr>
              <w:rPr>
                <w:rFonts w:hint="eastAsia" w:ascii="宋体" w:hAnsi="宋体" w:cs="Arial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强制通风换气量（m</w:t>
            </w:r>
            <w:r>
              <w:rPr>
                <w:rFonts w:hint="eastAsia" w:ascii="宋体" w:hAnsi="宋体" w:cs="Arial"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cs="Arial"/>
                <w:color w:val="auto"/>
                <w:sz w:val="21"/>
                <w:szCs w:val="21"/>
              </w:rPr>
              <w:t>/h）</w:t>
            </w:r>
          </w:p>
        </w:tc>
        <w:tc>
          <w:tcPr>
            <w:tcW w:w="3503" w:type="dxa"/>
            <w:vAlign w:val="center"/>
          </w:tcPr>
          <w:p w14:paraId="757EEABA">
            <w:pPr>
              <w:jc w:val="center"/>
              <w:rPr>
                <w:rFonts w:hint="eastAsia" w:cs="Arial" w:asciiTheme="minorEastAsia" w:hAnsiTheme="minorEastAsia" w:eastAsiaTheme="minorEastAsia"/>
                <w:color w:val="auto"/>
                <w:sz w:val="21"/>
                <w:szCs w:val="21"/>
              </w:rPr>
            </w:pPr>
          </w:p>
        </w:tc>
      </w:tr>
    </w:tbl>
    <w:p w14:paraId="14C44C66">
      <w:pPr>
        <w:widowControl/>
        <w:adjustRightInd/>
        <w:spacing w:line="240" w:lineRule="auto"/>
        <w:textAlignment w:val="auto"/>
        <w:rPr>
          <w:b/>
          <w:color w:val="auto"/>
          <w:szCs w:val="24"/>
        </w:rPr>
      </w:pPr>
      <w:r>
        <w:rPr>
          <w:b/>
          <w:color w:val="auto"/>
          <w:szCs w:val="24"/>
        </w:rPr>
        <w:br w:type="page"/>
      </w:r>
    </w:p>
    <w:p w14:paraId="49B3A8F1">
      <w:pPr>
        <w:spacing w:line="240" w:lineRule="auto"/>
        <w:jc w:val="both"/>
        <w:rPr>
          <w:rFonts w:hint="eastAsia" w:ascii="宋体" w:hAnsi="宋体" w:cs="宋体"/>
          <w:b/>
          <w:color w:val="auto"/>
          <w:szCs w:val="24"/>
        </w:rPr>
      </w:pPr>
      <w:r>
        <w:rPr>
          <w:rFonts w:hint="eastAsia" w:ascii="宋体" w:hAnsi="宋体" w:cs="宋体"/>
          <w:b/>
          <w:color w:val="auto"/>
          <w:szCs w:val="24"/>
        </w:rPr>
        <w:t>附录2：试验及样车照片</w:t>
      </w:r>
    </w:p>
    <w:p w14:paraId="0C64EEC2">
      <w:pPr>
        <w:spacing w:before="312" w:beforeLines="100" w:after="156" w:afterLines="50" w:line="264" w:lineRule="auto"/>
        <w:jc w:val="center"/>
        <w:rPr>
          <w:color w:val="auto"/>
        </w:rPr>
      </w:pPr>
    </w:p>
    <w:p w14:paraId="4EEACB8A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ascii="Arial" w:hAnsi="Arial" w:cs="Arial"/>
          <w:color w:val="auto"/>
          <w:sz w:val="21"/>
          <w:szCs w:val="21"/>
        </w:rPr>
      </w:pPr>
    </w:p>
    <w:p w14:paraId="208F476D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ascii="Arial" w:hAnsi="Arial" w:cs="Arial"/>
          <w:color w:val="auto"/>
          <w:sz w:val="21"/>
          <w:szCs w:val="21"/>
        </w:rPr>
      </w:pPr>
    </w:p>
    <w:p w14:paraId="33B3DDBD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ascii="Arial" w:hAnsi="Arial" w:cs="Arial"/>
          <w:color w:val="auto"/>
          <w:sz w:val="21"/>
          <w:szCs w:val="21"/>
        </w:rPr>
      </w:pPr>
    </w:p>
    <w:p w14:paraId="164E7DE5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ascii="Arial" w:hAnsi="Arial" w:cs="Arial"/>
          <w:color w:val="auto"/>
          <w:sz w:val="21"/>
          <w:szCs w:val="21"/>
        </w:rPr>
      </w:pPr>
    </w:p>
    <w:p w14:paraId="5C4072B0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照片1  样车右45°</w:t>
      </w:r>
    </w:p>
    <w:p w14:paraId="2F7CA221">
      <w:pPr>
        <w:spacing w:before="312" w:beforeLines="100" w:after="156" w:afterLines="50" w:line="264" w:lineRule="auto"/>
        <w:jc w:val="center"/>
        <w:rPr>
          <w:color w:val="auto"/>
          <w:sz w:val="21"/>
          <w:szCs w:val="21"/>
        </w:rPr>
      </w:pPr>
    </w:p>
    <w:p w14:paraId="2C060207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7D88930B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7B7DF84A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2AAB3348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04DB2980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66D3CCE5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照片2  样车正左侧</w:t>
      </w:r>
    </w:p>
    <w:p w14:paraId="66684C46">
      <w:pPr>
        <w:spacing w:before="312" w:beforeLines="100" w:after="156" w:afterLines="50" w:line="264" w:lineRule="auto"/>
        <w:jc w:val="center"/>
        <w:rPr>
          <w:color w:val="auto"/>
          <w:sz w:val="21"/>
          <w:szCs w:val="21"/>
        </w:rPr>
      </w:pPr>
    </w:p>
    <w:p w14:paraId="202ACCF4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25056810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5B75E2DC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548D02D6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40B2C1AE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24BD064E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照片3  样车后部</w:t>
      </w:r>
    </w:p>
    <w:p w14:paraId="02A7ACDD">
      <w:pPr>
        <w:spacing w:before="312" w:beforeLines="100" w:after="156" w:afterLines="50" w:line="264" w:lineRule="auto"/>
        <w:jc w:val="center"/>
        <w:rPr>
          <w:color w:val="auto"/>
          <w:sz w:val="21"/>
          <w:szCs w:val="21"/>
        </w:rPr>
      </w:pPr>
    </w:p>
    <w:p w14:paraId="351215F6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11E151FE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0C1325AA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55989A90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5A6E5BCE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</w:p>
    <w:p w14:paraId="56C4D157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</w:rPr>
        <w:t>照片4  样车内部（反映座椅布置情况）</w:t>
      </w:r>
    </w:p>
    <w:p w14:paraId="579FD8D6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ascii="Arial" w:hAnsi="Arial" w:cs="Arial"/>
          <w:color w:val="auto"/>
          <w:sz w:val="21"/>
          <w:szCs w:val="21"/>
        </w:rPr>
      </w:pPr>
    </w:p>
    <w:p w14:paraId="2A4E689A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</w:rPr>
      </w:pPr>
      <w:r>
        <w:rPr>
          <w:rFonts w:ascii="Arial" w:hAnsi="Arial" w:cs="Arial"/>
          <w:color w:val="auto"/>
          <w:sz w:val="21"/>
          <w:szCs w:val="21"/>
        </w:rPr>
        <w:t>------------</w:t>
      </w:r>
      <w:r>
        <w:rPr>
          <w:rFonts w:ascii="Arial" w:hAnsi="宋体" w:cs="Arial"/>
          <w:color w:val="auto"/>
          <w:sz w:val="21"/>
          <w:szCs w:val="21"/>
        </w:rPr>
        <w:t>以下</w:t>
      </w:r>
      <w:r>
        <w:rPr>
          <w:rFonts w:hint="eastAsia" w:ascii="Arial" w:hAnsi="宋体" w:cs="Arial"/>
          <w:color w:val="auto"/>
          <w:sz w:val="21"/>
          <w:szCs w:val="21"/>
        </w:rPr>
        <w:t>内容</w:t>
      </w:r>
      <w:r>
        <w:rPr>
          <w:rFonts w:ascii="Arial" w:hAnsi="宋体" w:cs="Arial"/>
          <w:color w:val="auto"/>
          <w:sz w:val="21"/>
          <w:szCs w:val="21"/>
        </w:rPr>
        <w:t>空白</w:t>
      </w:r>
      <w:r>
        <w:rPr>
          <w:rFonts w:ascii="Arial" w:hAnsi="Arial" w:cs="Arial"/>
          <w:color w:val="auto"/>
          <w:sz w:val="21"/>
          <w:szCs w:val="21"/>
        </w:rPr>
        <w:t>-------------</w:t>
      </w:r>
    </w:p>
    <w:p w14:paraId="1D0FB423">
      <w:pPr>
        <w:pStyle w:val="7"/>
        <w:pBdr>
          <w:bottom w:val="none" w:color="auto" w:sz="0" w:space="0"/>
        </w:pBdr>
        <w:tabs>
          <w:tab w:val="left" w:pos="8520"/>
          <w:tab w:val="right" w:pos="9480"/>
          <w:tab w:val="clear" w:pos="8306"/>
        </w:tabs>
        <w:spacing w:line="240" w:lineRule="auto"/>
        <w:rPr>
          <w:rFonts w:hint="eastAsia" w:ascii="宋体" w:hAnsi="宋体" w:cs="宋体"/>
          <w:color w:val="auto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D2D3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0AC11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49BCA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8522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840"/>
      <w:gridCol w:w="2841"/>
      <w:gridCol w:w="2841"/>
    </w:tblGrid>
    <w:tr w14:paraId="26512D87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0" w:hRule="exact"/>
      </w:trPr>
      <w:tc>
        <w:tcPr>
          <w:tcW w:w="2840" w:type="dxa"/>
          <w:vMerge w:val="restart"/>
          <w:vAlign w:val="center"/>
        </w:tcPr>
        <w:p w14:paraId="309AE373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  <w:r>
            <w:rPr>
              <w:rFonts w:cs="Arial"/>
              <w:sz w:val="21"/>
              <w:szCs w:val="21"/>
            </w:rPr>
            <w:t xml:space="preserve">    </w:t>
          </w:r>
          <w:r>
            <w:rPr>
              <w:rFonts w:hint="eastAsia" w:cs="Arial"/>
              <w:sz w:val="21"/>
              <w:szCs w:val="21"/>
            </w:rPr>
            <w:t>检测机构名称</w:t>
          </w:r>
        </w:p>
      </w:tc>
      <w:tc>
        <w:tcPr>
          <w:tcW w:w="2841" w:type="dxa"/>
          <w:vMerge w:val="restart"/>
          <w:vAlign w:val="center"/>
        </w:tcPr>
        <w:p w14:paraId="4114930F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  <w:r>
            <w:rPr>
              <w:rFonts w:cs="Arial"/>
              <w:sz w:val="52"/>
              <w:szCs w:val="52"/>
            </w:rPr>
            <w:t>检验报告</w:t>
          </w:r>
        </w:p>
      </w:tc>
      <w:tc>
        <w:tcPr>
          <w:tcW w:w="2841" w:type="dxa"/>
          <w:vAlign w:val="center"/>
        </w:tcPr>
        <w:p w14:paraId="4D5A8FF3">
          <w:pPr>
            <w:pStyle w:val="7"/>
            <w:pBdr>
              <w:bottom w:val="none" w:color="auto" w:sz="0" w:space="0"/>
            </w:pBdr>
            <w:wordWrap w:val="0"/>
            <w:spacing w:line="0" w:lineRule="atLeast"/>
            <w:jc w:val="left"/>
          </w:pPr>
          <w:r>
            <w:rPr>
              <w:rFonts w:cs="Arial"/>
              <w:sz w:val="21"/>
              <w:szCs w:val="21"/>
            </w:rPr>
            <w:t>报告编号</w:t>
          </w:r>
          <w:r>
            <w:rPr>
              <w:rFonts w:hint="eastAsia" w:cs="Arial"/>
              <w:sz w:val="21"/>
              <w:szCs w:val="21"/>
            </w:rPr>
            <w:t>:</w:t>
          </w:r>
        </w:p>
      </w:tc>
    </w:tr>
    <w:tr w14:paraId="0823B0F6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0" w:hRule="exact"/>
      </w:trPr>
      <w:tc>
        <w:tcPr>
          <w:tcW w:w="2840" w:type="dxa"/>
          <w:vMerge w:val="continue"/>
          <w:vAlign w:val="center"/>
        </w:tcPr>
        <w:p w14:paraId="134C5C21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</w:p>
      </w:tc>
      <w:tc>
        <w:tcPr>
          <w:tcW w:w="2841" w:type="dxa"/>
          <w:vMerge w:val="continue"/>
          <w:vAlign w:val="center"/>
        </w:tcPr>
        <w:p w14:paraId="7377076C">
          <w:pPr>
            <w:pStyle w:val="7"/>
            <w:wordWrap w:val="0"/>
            <w:spacing w:line="0" w:lineRule="atLeast"/>
          </w:pPr>
        </w:p>
      </w:tc>
      <w:tc>
        <w:tcPr>
          <w:tcW w:w="2841" w:type="dxa"/>
          <w:vAlign w:val="center"/>
        </w:tcPr>
        <w:p w14:paraId="3864A53C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  <w:r>
            <w:rPr>
              <w:rFonts w:cs="Arial"/>
              <w:sz w:val="21"/>
              <w:szCs w:val="21"/>
            </w:rPr>
            <w:t xml:space="preserve">    </w:t>
          </w:r>
        </w:p>
      </w:tc>
    </w:tr>
    <w:tr w14:paraId="1163D17A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340" w:hRule="exact"/>
      </w:trPr>
      <w:tc>
        <w:tcPr>
          <w:tcW w:w="2840" w:type="dxa"/>
          <w:vMerge w:val="continue"/>
          <w:tcBorders>
            <w:bottom w:val="single" w:color="auto" w:sz="8" w:space="0"/>
          </w:tcBorders>
          <w:vAlign w:val="center"/>
        </w:tcPr>
        <w:p w14:paraId="5C488FC1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</w:p>
      </w:tc>
      <w:tc>
        <w:tcPr>
          <w:tcW w:w="2841" w:type="dxa"/>
          <w:vMerge w:val="continue"/>
          <w:tcBorders>
            <w:bottom w:val="single" w:color="auto" w:sz="8" w:space="0"/>
          </w:tcBorders>
          <w:vAlign w:val="center"/>
        </w:tcPr>
        <w:p w14:paraId="66BFB667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</w:p>
      </w:tc>
      <w:tc>
        <w:tcPr>
          <w:tcW w:w="2841" w:type="dxa"/>
          <w:tcBorders>
            <w:bottom w:val="single" w:color="auto" w:sz="8" w:space="0"/>
          </w:tcBorders>
          <w:vAlign w:val="center"/>
        </w:tcPr>
        <w:sdt>
          <w:sdtPr>
            <w:id w:val="250395305"/>
          </w:sdtPr>
          <w:sdtEndPr>
            <w:rPr>
              <w:sz w:val="21"/>
              <w:szCs w:val="21"/>
            </w:rPr>
          </w:sdtEndPr>
          <w:sdtContent>
            <w:p w14:paraId="63C57EB5">
              <w:pPr>
                <w:jc w:val="center"/>
                <w:rPr>
                  <w:sz w:val="21"/>
                  <w:szCs w:val="21"/>
                </w:rPr>
              </w:pPr>
              <w:r>
                <w:rPr>
                  <w:rFonts w:hint="eastAsia" w:asciiTheme="minorEastAsia" w:hAnsiTheme="minorEastAsia" w:eastAsiaTheme="minorEastAsia"/>
                  <w:sz w:val="21"/>
                  <w:szCs w:val="21"/>
                </w:rPr>
                <w:t>第</w: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</w:rPr>
                <w:fldChar w:fldCharType="begin"/>
              </w:r>
              <w:r>
                <w:rPr>
                  <w:rFonts w:asciiTheme="minorEastAsia" w:hAnsiTheme="minorEastAsia" w:eastAsiaTheme="minorEastAsia"/>
                  <w:sz w:val="21"/>
                  <w:szCs w:val="21"/>
                </w:rPr>
                <w:instrText xml:space="preserve"> PAGE </w:instrTex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</w:rPr>
                <w:fldChar w:fldCharType="separate"/>
              </w:r>
              <w:r>
                <w:rPr>
                  <w:rFonts w:asciiTheme="minorEastAsia" w:hAnsiTheme="minorEastAsia" w:eastAsiaTheme="minorEastAsia"/>
                  <w:sz w:val="21"/>
                  <w:szCs w:val="21"/>
                </w:rPr>
                <w:t>4</w: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</w:rPr>
                <w:fldChar w:fldCharType="end"/>
              </w:r>
              <w:r>
                <w:rPr>
                  <w:rFonts w:hint="eastAsia" w:asciiTheme="minorEastAsia" w:hAnsiTheme="minorEastAsia" w:eastAsiaTheme="minorEastAsia"/>
                  <w:sz w:val="21"/>
                  <w:szCs w:val="21"/>
                </w:rPr>
                <w:t>页</w: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t xml:space="preserve"> /</w:t>
              </w:r>
              <w:r>
                <w:rPr>
                  <w:rFonts w:hint="eastAsia" w:asciiTheme="minorEastAsia" w:hAnsiTheme="minorEastAsia" w:eastAsiaTheme="minorEastAsia"/>
                  <w:sz w:val="21"/>
                  <w:szCs w:val="21"/>
                  <w:lang w:val="zh-CN"/>
                </w:rPr>
                <w:t>共</w: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fldChar w:fldCharType="begin"/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instrText xml:space="preserve"> =</w:instrTex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fldChar w:fldCharType="begin"/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instrText xml:space="preserve"> NUMPAGES  </w:instrTex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fldChar w:fldCharType="separate"/>
              </w:r>
              <w:r>
                <w:rPr>
                  <w:rFonts w:hint="eastAsia" w:asciiTheme="minorEastAsia" w:hAnsiTheme="minorEastAsia" w:eastAsiaTheme="minorEastAsia"/>
                  <w:sz w:val="21"/>
                  <w:szCs w:val="21"/>
                  <w:lang w:val="zh-CN"/>
                </w:rPr>
                <w:instrText xml:space="preserve">9</w:instrTex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fldChar w:fldCharType="end"/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instrText xml:space="preserve">-2</w:instrTex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fldChar w:fldCharType="separate"/>
              </w:r>
              <w:r>
                <w:rPr>
                  <w:rFonts w:hint="eastAsia" w:asciiTheme="minorEastAsia" w:hAnsiTheme="minorEastAsia" w:eastAsiaTheme="minorEastAsia"/>
                  <w:sz w:val="21"/>
                  <w:szCs w:val="21"/>
                  <w:lang w:val="zh-CN"/>
                </w:rPr>
                <w:t>7</w:t>
              </w:r>
              <w:r>
                <w:rPr>
                  <w:rFonts w:asciiTheme="minorEastAsia" w:hAnsiTheme="minorEastAsia" w:eastAsiaTheme="minorEastAsia"/>
                  <w:sz w:val="21"/>
                  <w:szCs w:val="21"/>
                  <w:lang w:val="zh-CN"/>
                </w:rPr>
                <w:fldChar w:fldCharType="end"/>
              </w:r>
              <w:r>
                <w:rPr>
                  <w:rFonts w:hint="eastAsia" w:asciiTheme="minorEastAsia" w:hAnsiTheme="minorEastAsia" w:eastAsiaTheme="minorEastAsia"/>
                  <w:sz w:val="21"/>
                  <w:szCs w:val="21"/>
                </w:rPr>
                <w:t>页</w:t>
              </w:r>
            </w:p>
          </w:sdtContent>
        </w:sdt>
        <w:p w14:paraId="2A9AD82C">
          <w:pPr>
            <w:pStyle w:val="7"/>
            <w:pBdr>
              <w:bottom w:val="none" w:color="auto" w:sz="0" w:space="0"/>
            </w:pBdr>
            <w:wordWrap w:val="0"/>
            <w:spacing w:line="0" w:lineRule="atLeast"/>
          </w:pPr>
        </w:p>
      </w:tc>
    </w:tr>
  </w:tbl>
  <w:p w14:paraId="3D67DF5B">
    <w:pPr>
      <w:pStyle w:val="7"/>
      <w:pBdr>
        <w:bottom w:val="none" w:color="auto" w:sz="0" w:space="1"/>
      </w:pBdr>
      <w:wordWrap w:val="0"/>
      <w:spacing w:line="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86A98"/>
    <w:rsid w:val="00092BCB"/>
    <w:rsid w:val="000A070F"/>
    <w:rsid w:val="000D772E"/>
    <w:rsid w:val="000E6996"/>
    <w:rsid w:val="000F5E24"/>
    <w:rsid w:val="001A336E"/>
    <w:rsid w:val="00236B4B"/>
    <w:rsid w:val="002473D0"/>
    <w:rsid w:val="00252EF9"/>
    <w:rsid w:val="00273D50"/>
    <w:rsid w:val="00277CE5"/>
    <w:rsid w:val="00295A00"/>
    <w:rsid w:val="002B2E39"/>
    <w:rsid w:val="002C2F4F"/>
    <w:rsid w:val="002C74F9"/>
    <w:rsid w:val="002E6C9B"/>
    <w:rsid w:val="00303D25"/>
    <w:rsid w:val="00320EE0"/>
    <w:rsid w:val="00323125"/>
    <w:rsid w:val="00343041"/>
    <w:rsid w:val="0035149C"/>
    <w:rsid w:val="00376A57"/>
    <w:rsid w:val="00385019"/>
    <w:rsid w:val="00387D90"/>
    <w:rsid w:val="00391650"/>
    <w:rsid w:val="003A5CCE"/>
    <w:rsid w:val="003B27B9"/>
    <w:rsid w:val="003E5B82"/>
    <w:rsid w:val="0041538C"/>
    <w:rsid w:val="00437E4F"/>
    <w:rsid w:val="00442B4A"/>
    <w:rsid w:val="00446B66"/>
    <w:rsid w:val="00451144"/>
    <w:rsid w:val="00455F19"/>
    <w:rsid w:val="00464B19"/>
    <w:rsid w:val="004C3ED0"/>
    <w:rsid w:val="00526E73"/>
    <w:rsid w:val="00550C98"/>
    <w:rsid w:val="005551E9"/>
    <w:rsid w:val="005673EE"/>
    <w:rsid w:val="00570479"/>
    <w:rsid w:val="005B73F8"/>
    <w:rsid w:val="00600698"/>
    <w:rsid w:val="006154BD"/>
    <w:rsid w:val="0062029E"/>
    <w:rsid w:val="00684C84"/>
    <w:rsid w:val="00690780"/>
    <w:rsid w:val="00696630"/>
    <w:rsid w:val="006B0EBA"/>
    <w:rsid w:val="006E36A2"/>
    <w:rsid w:val="00705D1C"/>
    <w:rsid w:val="00720105"/>
    <w:rsid w:val="007229FD"/>
    <w:rsid w:val="007977C1"/>
    <w:rsid w:val="007B4176"/>
    <w:rsid w:val="008638DA"/>
    <w:rsid w:val="00873C0E"/>
    <w:rsid w:val="008A2FE9"/>
    <w:rsid w:val="008C3E91"/>
    <w:rsid w:val="008D3BD8"/>
    <w:rsid w:val="008E75AC"/>
    <w:rsid w:val="00901C6F"/>
    <w:rsid w:val="00912CBB"/>
    <w:rsid w:val="00932B92"/>
    <w:rsid w:val="009434B2"/>
    <w:rsid w:val="00996FD5"/>
    <w:rsid w:val="009A251F"/>
    <w:rsid w:val="009A4B06"/>
    <w:rsid w:val="009C0080"/>
    <w:rsid w:val="00A369AD"/>
    <w:rsid w:val="00A77819"/>
    <w:rsid w:val="00A958B7"/>
    <w:rsid w:val="00AA60E2"/>
    <w:rsid w:val="00AD4DAC"/>
    <w:rsid w:val="00B42DC4"/>
    <w:rsid w:val="00B835C0"/>
    <w:rsid w:val="00BA20BB"/>
    <w:rsid w:val="00BC2940"/>
    <w:rsid w:val="00BE260E"/>
    <w:rsid w:val="00C26476"/>
    <w:rsid w:val="00C43D6D"/>
    <w:rsid w:val="00CC00C4"/>
    <w:rsid w:val="00CD452A"/>
    <w:rsid w:val="00D664A1"/>
    <w:rsid w:val="00DA6566"/>
    <w:rsid w:val="00DC3107"/>
    <w:rsid w:val="00DC5F7D"/>
    <w:rsid w:val="00E15222"/>
    <w:rsid w:val="00E455DF"/>
    <w:rsid w:val="00E45F35"/>
    <w:rsid w:val="00EA52B9"/>
    <w:rsid w:val="00EC7AB4"/>
    <w:rsid w:val="00F47081"/>
    <w:rsid w:val="00F5678F"/>
    <w:rsid w:val="00F62774"/>
    <w:rsid w:val="00F64D5D"/>
    <w:rsid w:val="00FD3C16"/>
    <w:rsid w:val="00FD592E"/>
    <w:rsid w:val="00FF793D"/>
    <w:rsid w:val="00FF7A8E"/>
    <w:rsid w:val="0571302A"/>
    <w:rsid w:val="05EE467B"/>
    <w:rsid w:val="066A7A79"/>
    <w:rsid w:val="0673692E"/>
    <w:rsid w:val="078F6AE0"/>
    <w:rsid w:val="0865499C"/>
    <w:rsid w:val="0A2F5262"/>
    <w:rsid w:val="0A8F3053"/>
    <w:rsid w:val="0BA17A99"/>
    <w:rsid w:val="0C33066E"/>
    <w:rsid w:val="0E4E6B7B"/>
    <w:rsid w:val="0ED308B1"/>
    <w:rsid w:val="0F2E3D3A"/>
    <w:rsid w:val="0F9067A2"/>
    <w:rsid w:val="106A6FF4"/>
    <w:rsid w:val="12ED5CBA"/>
    <w:rsid w:val="134C0C32"/>
    <w:rsid w:val="13675A6C"/>
    <w:rsid w:val="146F622B"/>
    <w:rsid w:val="149E503D"/>
    <w:rsid w:val="15E869DA"/>
    <w:rsid w:val="16AD7C3A"/>
    <w:rsid w:val="16FF0DD9"/>
    <w:rsid w:val="19212219"/>
    <w:rsid w:val="1AC45552"/>
    <w:rsid w:val="1B6B3C20"/>
    <w:rsid w:val="1BB37CB9"/>
    <w:rsid w:val="1BD21EF1"/>
    <w:rsid w:val="1C5B3C94"/>
    <w:rsid w:val="1CB735C0"/>
    <w:rsid w:val="1CBA09BB"/>
    <w:rsid w:val="1E7136D2"/>
    <w:rsid w:val="1EDC4DE7"/>
    <w:rsid w:val="1FC658C9"/>
    <w:rsid w:val="22316352"/>
    <w:rsid w:val="24F627AC"/>
    <w:rsid w:val="25B52206"/>
    <w:rsid w:val="2A500BB0"/>
    <w:rsid w:val="2AD0790D"/>
    <w:rsid w:val="2AED63FF"/>
    <w:rsid w:val="2C7F577D"/>
    <w:rsid w:val="2C851867"/>
    <w:rsid w:val="2D9B3C61"/>
    <w:rsid w:val="2DF16206"/>
    <w:rsid w:val="2EC06851"/>
    <w:rsid w:val="3095731D"/>
    <w:rsid w:val="314D2A6F"/>
    <w:rsid w:val="33DE547F"/>
    <w:rsid w:val="344572AC"/>
    <w:rsid w:val="35243899"/>
    <w:rsid w:val="362E4FDD"/>
    <w:rsid w:val="367E0896"/>
    <w:rsid w:val="37E23543"/>
    <w:rsid w:val="386677F1"/>
    <w:rsid w:val="38973E0A"/>
    <w:rsid w:val="39125E7F"/>
    <w:rsid w:val="3BA743A8"/>
    <w:rsid w:val="3C3D6ABB"/>
    <w:rsid w:val="3CCC056A"/>
    <w:rsid w:val="3CE753A4"/>
    <w:rsid w:val="3D557566"/>
    <w:rsid w:val="3EE60551"/>
    <w:rsid w:val="412850A9"/>
    <w:rsid w:val="41F36599"/>
    <w:rsid w:val="447F6929"/>
    <w:rsid w:val="44F71EFD"/>
    <w:rsid w:val="47224A83"/>
    <w:rsid w:val="48233009"/>
    <w:rsid w:val="49F033BE"/>
    <w:rsid w:val="4ACB4DF6"/>
    <w:rsid w:val="4B8F4233"/>
    <w:rsid w:val="4C5E6D05"/>
    <w:rsid w:val="4F6D731B"/>
    <w:rsid w:val="50324731"/>
    <w:rsid w:val="51E952C3"/>
    <w:rsid w:val="52552ABF"/>
    <w:rsid w:val="532C5467"/>
    <w:rsid w:val="537540BD"/>
    <w:rsid w:val="567A0BDF"/>
    <w:rsid w:val="56B36521"/>
    <w:rsid w:val="57684EDC"/>
    <w:rsid w:val="597E4543"/>
    <w:rsid w:val="5A1646E8"/>
    <w:rsid w:val="5B7459E0"/>
    <w:rsid w:val="5BCA68F2"/>
    <w:rsid w:val="5C7B2FBB"/>
    <w:rsid w:val="5E845EF1"/>
    <w:rsid w:val="60FD0443"/>
    <w:rsid w:val="623B56C7"/>
    <w:rsid w:val="64622628"/>
    <w:rsid w:val="64DE538B"/>
    <w:rsid w:val="65A073CE"/>
    <w:rsid w:val="661B1976"/>
    <w:rsid w:val="68066560"/>
    <w:rsid w:val="69375771"/>
    <w:rsid w:val="69D86A98"/>
    <w:rsid w:val="69E76134"/>
    <w:rsid w:val="69E95A08"/>
    <w:rsid w:val="6A740646"/>
    <w:rsid w:val="6A8E29C4"/>
    <w:rsid w:val="6BCB13D9"/>
    <w:rsid w:val="6C741536"/>
    <w:rsid w:val="6FA7439C"/>
    <w:rsid w:val="704C6CF1"/>
    <w:rsid w:val="709366CE"/>
    <w:rsid w:val="70A408DB"/>
    <w:rsid w:val="72B138D7"/>
    <w:rsid w:val="72B34E05"/>
    <w:rsid w:val="7400407A"/>
    <w:rsid w:val="74D80B53"/>
    <w:rsid w:val="75181468"/>
    <w:rsid w:val="76733229"/>
    <w:rsid w:val="78622B8B"/>
    <w:rsid w:val="78F9553C"/>
    <w:rsid w:val="793F3DFB"/>
    <w:rsid w:val="7A1F0FD2"/>
    <w:rsid w:val="7AF406B1"/>
    <w:rsid w:val="7B7315D6"/>
    <w:rsid w:val="7BA75723"/>
    <w:rsid w:val="7C2E374F"/>
    <w:rsid w:val="7E1150D6"/>
    <w:rsid w:val="7EF944E8"/>
    <w:rsid w:val="7F69341C"/>
    <w:rsid w:val="7FD11F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1"/>
    <w:qFormat/>
    <w:uiPriority w:val="0"/>
    <w:pPr>
      <w:shd w:val="clear" w:color="auto" w:fill="000080"/>
    </w:pPr>
  </w:style>
  <w:style w:type="paragraph" w:styleId="3">
    <w:name w:val="annotation text"/>
    <w:basedOn w:val="1"/>
    <w:link w:val="49"/>
    <w:qFormat/>
    <w:uiPriority w:val="0"/>
  </w:style>
  <w:style w:type="paragraph" w:styleId="4">
    <w:name w:val="Block Text"/>
    <w:basedOn w:val="1"/>
    <w:qFormat/>
    <w:uiPriority w:val="0"/>
    <w:pPr>
      <w:widowControl/>
      <w:adjustRightInd/>
      <w:spacing w:line="240" w:lineRule="auto"/>
      <w:ind w:left="-108" w:leftChars="-45" w:right="-108" w:rightChars="-45" w:firstLine="107" w:firstLineChars="51"/>
      <w:jc w:val="center"/>
      <w:textAlignment w:val="auto"/>
    </w:pPr>
    <w:rPr>
      <w:rFonts w:ascii="宋体" w:hAnsi="宋体"/>
      <w:sz w:val="21"/>
      <w:szCs w:val="21"/>
    </w:rPr>
  </w:style>
  <w:style w:type="paragraph" w:styleId="5">
    <w:name w:val="Balloon Text"/>
    <w:basedOn w:val="1"/>
    <w:link w:val="52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</w:rPr>
  </w:style>
  <w:style w:type="paragraph" w:styleId="7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styleId="8">
    <w:name w:val="annotation subject"/>
    <w:basedOn w:val="3"/>
    <w:next w:val="3"/>
    <w:link w:val="50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页眉 字符"/>
    <w:link w:val="7"/>
    <w:qFormat/>
    <w:uiPriority w:val="99"/>
    <w:rPr>
      <w:sz w:val="18"/>
    </w:rPr>
  </w:style>
  <w:style w:type="paragraph" w:customStyle="1" w:styleId="16">
    <w:name w:val="二级无"/>
    <w:basedOn w:val="17"/>
    <w:qFormat/>
    <w:uiPriority w:val="0"/>
    <w:pPr>
      <w:spacing w:line="240" w:lineRule="auto"/>
      <w:jc w:val="left"/>
    </w:pPr>
    <w:rPr>
      <w:rFonts w:ascii="宋体" w:hAnsi="Times New Roman" w:eastAsia="宋体"/>
    </w:rPr>
  </w:style>
  <w:style w:type="paragraph" w:customStyle="1" w:styleId="17">
    <w:name w:val="二级条标题"/>
    <w:basedOn w:val="18"/>
    <w:next w:val="1"/>
    <w:qFormat/>
    <w:uiPriority w:val="0"/>
    <w:pPr>
      <w:outlineLvl w:val="3"/>
    </w:pPr>
  </w:style>
  <w:style w:type="paragraph" w:customStyle="1" w:styleId="18">
    <w:name w:val="一级条标题"/>
    <w:basedOn w:val="19"/>
    <w:next w:val="1"/>
    <w:qFormat/>
    <w:uiPriority w:val="0"/>
    <w:pPr>
      <w:spacing w:before="0" w:after="0"/>
      <w:ind w:left="105"/>
      <w:outlineLvl w:val="2"/>
    </w:pPr>
  </w:style>
  <w:style w:type="paragraph" w:customStyle="1" w:styleId="19">
    <w:name w:val="章标题"/>
    <w:next w:val="1"/>
    <w:qFormat/>
    <w:uiPriority w:val="0"/>
    <w:pPr>
      <w:spacing w:before="156" w:after="156" w:line="288" w:lineRule="auto"/>
      <w:ind w:left="210"/>
      <w:jc w:val="both"/>
      <w:outlineLvl w:val="1"/>
    </w:pPr>
    <w:rPr>
      <w:rFonts w:ascii="黑体" w:hAnsi="宋体" w:eastAsia="黑体" w:cs="Times New Roman"/>
      <w:sz w:val="21"/>
      <w:szCs w:val="21"/>
      <w:lang w:val="en-US" w:eastAsia="zh-CN" w:bidi="ar-SA"/>
    </w:rPr>
  </w:style>
  <w:style w:type="paragraph" w:customStyle="1" w:styleId="20">
    <w:name w:val="p0"/>
    <w:basedOn w:val="1"/>
    <w:qFormat/>
    <w:uiPriority w:val="0"/>
    <w:pPr>
      <w:widowControl/>
      <w:adjustRightInd/>
      <w:spacing w:after="160" w:line="256" w:lineRule="auto"/>
      <w:textAlignment w:val="auto"/>
    </w:pPr>
    <w:rPr>
      <w:rFonts w:ascii="Calibri" w:hAnsi="Calibri" w:cs="宋体"/>
      <w:sz w:val="22"/>
      <w:szCs w:val="22"/>
    </w:rPr>
  </w:style>
  <w:style w:type="character" w:customStyle="1" w:styleId="21">
    <w:name w:val="正文文本 (2) + Gulim"/>
    <w:qFormat/>
    <w:uiPriority w:val="0"/>
    <w:rPr>
      <w:rFonts w:ascii="Gulim" w:hAnsi="Gulim" w:eastAsia="Gulim" w:cs="Gulim"/>
      <w:b/>
      <w:bCs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2">
    <w:name w:val="正文文本 (2) + Georgia"/>
    <w:qFormat/>
    <w:uiPriority w:val="0"/>
    <w:rPr>
      <w:rFonts w:ascii="Georgia" w:hAnsi="Georgia" w:eastAsia="Georgia" w:cs="Georgia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3">
    <w:name w:val="样式 四级条标题 + (西文) Times New Roman (中文) 宋体 Char Char"/>
    <w:link w:val="24"/>
    <w:qFormat/>
    <w:uiPriority w:val="0"/>
    <w:rPr>
      <w:rFonts w:ascii="宋体" w:hAnsi="宋体"/>
      <w:color w:val="000000"/>
      <w:sz w:val="21"/>
      <w:szCs w:val="21"/>
    </w:rPr>
  </w:style>
  <w:style w:type="paragraph" w:customStyle="1" w:styleId="24">
    <w:name w:val="样式 四级条标题 + (西文) Times New Roman (中文) 宋体"/>
    <w:basedOn w:val="1"/>
    <w:link w:val="23"/>
    <w:qFormat/>
    <w:uiPriority w:val="0"/>
    <w:pPr>
      <w:widowControl/>
      <w:adjustRightInd/>
      <w:spacing w:line="240" w:lineRule="auto"/>
      <w:ind w:left="840" w:leftChars="200" w:hanging="420" w:hangingChars="200"/>
      <w:jc w:val="both"/>
      <w:textAlignment w:val="auto"/>
      <w:outlineLvl w:val="5"/>
    </w:pPr>
    <w:rPr>
      <w:rFonts w:ascii="宋体" w:hAnsi="宋体"/>
      <w:color w:val="000000"/>
      <w:sz w:val="21"/>
      <w:szCs w:val="21"/>
    </w:rPr>
  </w:style>
  <w:style w:type="character" w:customStyle="1" w:styleId="25">
    <w:name w:val="批注框文本 Char"/>
    <w:qFormat/>
    <w:uiPriority w:val="0"/>
    <w:rPr>
      <w:sz w:val="18"/>
      <w:szCs w:val="18"/>
    </w:rPr>
  </w:style>
  <w:style w:type="character" w:customStyle="1" w:styleId="26">
    <w:name w:val="三级条标题 Char1"/>
    <w:link w:val="27"/>
    <w:qFormat/>
    <w:uiPriority w:val="0"/>
    <w:rPr>
      <w:rFonts w:ascii="黑体" w:hAnsi="宋体" w:eastAsia="黑体"/>
      <w:sz w:val="21"/>
      <w:szCs w:val="21"/>
    </w:rPr>
  </w:style>
  <w:style w:type="paragraph" w:customStyle="1" w:styleId="27">
    <w:name w:val="三级条标题"/>
    <w:basedOn w:val="17"/>
    <w:next w:val="1"/>
    <w:link w:val="26"/>
    <w:qFormat/>
    <w:uiPriority w:val="0"/>
    <w:pPr>
      <w:ind w:left="1155"/>
      <w:outlineLvl w:val="4"/>
    </w:pPr>
  </w:style>
  <w:style w:type="character" w:customStyle="1" w:styleId="28">
    <w:name w:val="段 Char"/>
    <w:link w:val="29"/>
    <w:qFormat/>
    <w:uiPriority w:val="0"/>
    <w:rPr>
      <w:rFonts w:ascii="宋体"/>
      <w:sz w:val="21"/>
    </w:rPr>
  </w:style>
  <w:style w:type="paragraph" w:customStyle="1" w:styleId="29">
    <w:name w:val="段"/>
    <w:link w:val="2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0">
    <w:name w:val="正文文本 (2) + 15 pt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30"/>
      <w:szCs w:val="30"/>
      <w:u w:val="none"/>
      <w:lang w:val="zh-CN" w:eastAsia="zh-CN" w:bidi="zh-CN"/>
    </w:rPr>
  </w:style>
  <w:style w:type="character" w:customStyle="1" w:styleId="31">
    <w:name w:val="正文文本 (2) + 间距 2 pt"/>
    <w:qFormat/>
    <w:uiPriority w:val="0"/>
    <w:rPr>
      <w:rFonts w:ascii="MingLiU" w:hAnsi="MingLiU" w:eastAsia="MingLiU" w:cs="MingLiU"/>
      <w:color w:val="000000"/>
      <w:spacing w:val="40"/>
      <w:w w:val="100"/>
      <w:position w:val="0"/>
      <w:sz w:val="20"/>
      <w:szCs w:val="20"/>
      <w:u w:val="none"/>
      <w:lang w:val="zh-CN" w:eastAsia="zh-CN" w:bidi="zh-CN"/>
    </w:rPr>
  </w:style>
  <w:style w:type="character" w:customStyle="1" w:styleId="32">
    <w:name w:val="表格标题 (2) + 间距 1 pt"/>
    <w:qFormat/>
    <w:uiPriority w:val="0"/>
    <w:rPr>
      <w:rFonts w:ascii="MingLiU" w:hAnsi="MingLiU" w:eastAsia="MingLiU" w:cs="MingLiU"/>
      <w:b/>
      <w:bCs/>
      <w:color w:val="000000"/>
      <w:spacing w:val="20"/>
      <w:w w:val="100"/>
      <w:position w:val="0"/>
      <w:sz w:val="21"/>
      <w:szCs w:val="21"/>
      <w:u w:val="none"/>
      <w:lang w:val="zh-CN" w:eastAsia="zh-CN" w:bidi="zh-CN"/>
    </w:rPr>
  </w:style>
  <w:style w:type="character" w:customStyle="1" w:styleId="33">
    <w:name w:val="表格标题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character" w:customStyle="1" w:styleId="34">
    <w:name w:val="正文文本 (2) + Angsana New"/>
    <w:qFormat/>
    <w:uiPriority w:val="0"/>
    <w:rPr>
      <w:rFonts w:ascii="Angsana New" w:hAnsi="Angsana New" w:eastAsia="Angsana New" w:cs="Angsana New"/>
      <w:color w:val="000000"/>
      <w:spacing w:val="0"/>
      <w:w w:val="100"/>
      <w:position w:val="0"/>
      <w:sz w:val="48"/>
      <w:szCs w:val="48"/>
      <w:u w:val="none"/>
      <w:lang w:val="en-US" w:eastAsia="en-US" w:bidi="en-US"/>
    </w:rPr>
  </w:style>
  <w:style w:type="character" w:customStyle="1" w:styleId="35">
    <w:name w:val="表格标题 (2)_"/>
    <w:link w:val="36"/>
    <w:qFormat/>
    <w:uiPriority w:val="0"/>
    <w:rPr>
      <w:rFonts w:ascii="MingLiU" w:hAnsi="MingLiU" w:eastAsia="MingLiU" w:cs="MingLiU"/>
      <w:b/>
      <w:bCs/>
      <w:sz w:val="21"/>
      <w:szCs w:val="21"/>
      <w:shd w:val="clear" w:color="auto" w:fill="FFFFFF"/>
    </w:rPr>
  </w:style>
  <w:style w:type="paragraph" w:customStyle="1" w:styleId="36">
    <w:name w:val="表格标题 (2)"/>
    <w:basedOn w:val="1"/>
    <w:link w:val="35"/>
    <w:qFormat/>
    <w:uiPriority w:val="0"/>
    <w:pPr>
      <w:shd w:val="clear" w:color="auto" w:fill="FFFFFF"/>
      <w:adjustRightInd/>
      <w:spacing w:line="0" w:lineRule="atLeast"/>
      <w:textAlignment w:val="auto"/>
    </w:pPr>
    <w:rPr>
      <w:rFonts w:ascii="MingLiU" w:hAnsi="MingLiU" w:eastAsia="MingLiU" w:cs="MingLiU"/>
      <w:b/>
      <w:bCs/>
      <w:sz w:val="21"/>
      <w:szCs w:val="21"/>
    </w:rPr>
  </w:style>
  <w:style w:type="character" w:customStyle="1" w:styleId="37">
    <w:name w:val="表格标题_"/>
    <w:qFormat/>
    <w:uiPriority w:val="0"/>
    <w:rPr>
      <w:rFonts w:ascii="MingLiU" w:hAnsi="MingLiU" w:eastAsia="MingLiU" w:cs="MingLiU"/>
      <w:sz w:val="17"/>
      <w:szCs w:val="17"/>
      <w:u w:val="none"/>
    </w:rPr>
  </w:style>
  <w:style w:type="character" w:customStyle="1" w:styleId="38">
    <w:name w:val="四级条标题 Char1"/>
    <w:link w:val="39"/>
    <w:qFormat/>
    <w:uiPriority w:val="0"/>
    <w:rPr>
      <w:rFonts w:ascii="黑体" w:hAnsi="宋体" w:eastAsia="黑体"/>
      <w:sz w:val="21"/>
      <w:szCs w:val="21"/>
    </w:rPr>
  </w:style>
  <w:style w:type="paragraph" w:customStyle="1" w:styleId="39">
    <w:name w:val="四级条标题"/>
    <w:basedOn w:val="27"/>
    <w:next w:val="1"/>
    <w:link w:val="38"/>
    <w:qFormat/>
    <w:uiPriority w:val="0"/>
    <w:pPr>
      <w:outlineLvl w:val="5"/>
    </w:pPr>
  </w:style>
  <w:style w:type="character" w:customStyle="1" w:styleId="40">
    <w:name w:val="正文文本 (2)_"/>
    <w:qFormat/>
    <w:uiPriority w:val="0"/>
    <w:rPr>
      <w:rFonts w:ascii="MingLiU" w:hAnsi="MingLiU" w:eastAsia="MingLiU" w:cs="MingLiU"/>
      <w:sz w:val="20"/>
      <w:szCs w:val="20"/>
      <w:u w:val="none"/>
    </w:rPr>
  </w:style>
  <w:style w:type="character" w:customStyle="1" w:styleId="41">
    <w:name w:val="批注文字 Char"/>
    <w:qFormat/>
    <w:uiPriority w:val="0"/>
    <w:rPr>
      <w:rFonts w:eastAsia="宋体"/>
      <w:sz w:val="24"/>
      <w:lang w:val="en-US" w:eastAsia="zh-CN" w:bidi="ar-SA"/>
    </w:rPr>
  </w:style>
  <w:style w:type="character" w:customStyle="1" w:styleId="42">
    <w:name w:val="正文文本 (2)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20"/>
      <w:szCs w:val="20"/>
      <w:u w:val="none"/>
      <w:lang w:val="zh-CN" w:eastAsia="zh-CN" w:bidi="zh-CN"/>
    </w:rPr>
  </w:style>
  <w:style w:type="character" w:customStyle="1" w:styleId="43">
    <w:name w:val="表格标题 (3)_"/>
    <w:link w:val="44"/>
    <w:qFormat/>
    <w:uiPriority w:val="0"/>
    <w:rPr>
      <w:rFonts w:ascii="MingLiU" w:hAnsi="MingLiU" w:eastAsia="MingLiU" w:cs="MingLiU"/>
      <w:shd w:val="clear" w:color="auto" w:fill="FFFFFF"/>
    </w:rPr>
  </w:style>
  <w:style w:type="paragraph" w:customStyle="1" w:styleId="44">
    <w:name w:val="表格标题 (3)"/>
    <w:basedOn w:val="1"/>
    <w:link w:val="43"/>
    <w:qFormat/>
    <w:uiPriority w:val="0"/>
    <w:pPr>
      <w:shd w:val="clear" w:color="auto" w:fill="FFFFFF"/>
      <w:adjustRightInd/>
      <w:spacing w:line="0" w:lineRule="atLeast"/>
      <w:textAlignment w:val="auto"/>
    </w:pPr>
    <w:rPr>
      <w:rFonts w:ascii="MingLiU" w:hAnsi="MingLiU" w:eastAsia="MingLiU" w:cs="MingLiU"/>
      <w:sz w:val="20"/>
    </w:rPr>
  </w:style>
  <w:style w:type="character" w:customStyle="1" w:styleId="45">
    <w:name w:val="样式 三级条标题 + 宋体 Char"/>
    <w:link w:val="46"/>
    <w:qFormat/>
    <w:uiPriority w:val="0"/>
    <w:rPr>
      <w:rFonts w:ascii="宋体" w:hAnsi="宋体" w:eastAsia="黑体"/>
      <w:color w:val="0000FF"/>
      <w:sz w:val="21"/>
      <w:szCs w:val="21"/>
    </w:rPr>
  </w:style>
  <w:style w:type="paragraph" w:customStyle="1" w:styleId="46">
    <w:name w:val="样式 三级条标题 + 宋体"/>
    <w:basedOn w:val="27"/>
    <w:link w:val="45"/>
    <w:qFormat/>
    <w:uiPriority w:val="0"/>
    <w:pPr>
      <w:tabs>
        <w:tab w:val="left" w:pos="615"/>
      </w:tabs>
      <w:spacing w:line="240" w:lineRule="auto"/>
      <w:ind w:left="0" w:hanging="360"/>
    </w:pPr>
    <w:rPr>
      <w:rFonts w:ascii="宋体"/>
      <w:color w:val="0000FF"/>
    </w:rPr>
  </w:style>
  <w:style w:type="character" w:customStyle="1" w:styleId="47">
    <w:name w:val="正文文本 (2) + 间距 3 pt"/>
    <w:qFormat/>
    <w:uiPriority w:val="0"/>
    <w:rPr>
      <w:rFonts w:ascii="MingLiU" w:hAnsi="MingLiU" w:eastAsia="MingLiU" w:cs="MingLiU"/>
      <w:color w:val="000000"/>
      <w:spacing w:val="60"/>
      <w:w w:val="100"/>
      <w:position w:val="0"/>
      <w:sz w:val="20"/>
      <w:szCs w:val="20"/>
      <w:u w:val="none"/>
      <w:lang w:val="zh-CN" w:eastAsia="zh-CN" w:bidi="zh-CN"/>
    </w:rPr>
  </w:style>
  <w:style w:type="character" w:customStyle="1" w:styleId="48">
    <w:name w:val="Char Char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49">
    <w:name w:val="批注文字 字符"/>
    <w:basedOn w:val="11"/>
    <w:link w:val="3"/>
    <w:qFormat/>
    <w:uiPriority w:val="0"/>
    <w:rPr>
      <w:sz w:val="24"/>
    </w:rPr>
  </w:style>
  <w:style w:type="character" w:customStyle="1" w:styleId="50">
    <w:name w:val="批注主题 字符"/>
    <w:basedOn w:val="49"/>
    <w:link w:val="8"/>
    <w:qFormat/>
    <w:uiPriority w:val="0"/>
    <w:rPr>
      <w:b/>
      <w:bCs/>
      <w:sz w:val="24"/>
    </w:rPr>
  </w:style>
  <w:style w:type="character" w:customStyle="1" w:styleId="51">
    <w:name w:val="文档结构图 字符"/>
    <w:basedOn w:val="11"/>
    <w:link w:val="2"/>
    <w:qFormat/>
    <w:uiPriority w:val="0"/>
    <w:rPr>
      <w:sz w:val="24"/>
      <w:shd w:val="clear" w:color="auto" w:fill="000080"/>
    </w:rPr>
  </w:style>
  <w:style w:type="character" w:customStyle="1" w:styleId="52">
    <w:name w:val="批注框文本 字符"/>
    <w:basedOn w:val="11"/>
    <w:link w:val="5"/>
    <w:qFormat/>
    <w:uiPriority w:val="0"/>
    <w:rPr>
      <w:sz w:val="18"/>
      <w:szCs w:val="18"/>
    </w:rPr>
  </w:style>
  <w:style w:type="paragraph" w:customStyle="1" w:styleId="53">
    <w:name w:val="Char Char Char Char Char Char Char Char Char Char Char Char Char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Tahoma" w:hAnsi="Tahoma"/>
      <w:kern w:val="2"/>
      <w:szCs w:val="24"/>
    </w:rPr>
  </w:style>
  <w:style w:type="paragraph" w:customStyle="1" w:styleId="54">
    <w:name w:val="Char"/>
    <w:basedOn w:val="1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</w:rPr>
  </w:style>
  <w:style w:type="paragraph" w:customStyle="1" w:styleId="55">
    <w:name w:val="Char1"/>
    <w:basedOn w:val="1"/>
    <w:qFormat/>
    <w:uiPriority w:val="0"/>
    <w:pPr>
      <w:adjustRightInd/>
      <w:spacing w:line="240" w:lineRule="auto"/>
      <w:jc w:val="both"/>
      <w:textAlignment w:val="auto"/>
    </w:pPr>
    <w:rPr>
      <w:kern w:val="2"/>
      <w:sz w:val="21"/>
      <w:szCs w:val="24"/>
    </w:rPr>
  </w:style>
  <w:style w:type="paragraph" w:customStyle="1" w:styleId="56">
    <w:name w:val="Char Char Char Char Char Char Char Char Char Char Char Char Char Char Char Char"/>
    <w:basedOn w:val="1"/>
    <w:qFormat/>
    <w:uiPriority w:val="0"/>
    <w:pPr>
      <w:tabs>
        <w:tab w:val="left" w:pos="360"/>
      </w:tabs>
      <w:adjustRightInd/>
      <w:spacing w:line="240" w:lineRule="auto"/>
      <w:jc w:val="both"/>
      <w:textAlignment w:val="auto"/>
    </w:pPr>
    <w:rPr>
      <w:kern w:val="2"/>
      <w:szCs w:val="24"/>
    </w:rPr>
  </w:style>
  <w:style w:type="paragraph" w:customStyle="1" w:styleId="57">
    <w:name w:val="Char1 Char Char Char"/>
    <w:basedOn w:val="1"/>
    <w:qFormat/>
    <w:uiPriority w:val="0"/>
    <w:pPr>
      <w:adjustRightInd/>
      <w:spacing w:line="240" w:lineRule="auto"/>
      <w:jc w:val="both"/>
      <w:textAlignment w:val="auto"/>
    </w:pPr>
  </w:style>
  <w:style w:type="paragraph" w:customStyle="1" w:styleId="58">
    <w:name w:val="五级条标题 Char Char Char"/>
    <w:basedOn w:val="39"/>
    <w:next w:val="1"/>
    <w:qFormat/>
    <w:uiPriority w:val="0"/>
    <w:pPr>
      <w:tabs>
        <w:tab w:val="left" w:pos="615"/>
      </w:tabs>
      <w:ind w:left="615" w:hanging="360"/>
      <w:outlineLvl w:val="6"/>
    </w:pPr>
  </w:style>
  <w:style w:type="paragraph" w:customStyle="1" w:styleId="59">
    <w:name w:val="YGP表"/>
    <w:basedOn w:val="1"/>
    <w:qFormat/>
    <w:uiPriority w:val="0"/>
    <w:pPr>
      <w:autoSpaceDE w:val="0"/>
      <w:autoSpaceDN w:val="0"/>
      <w:snapToGrid w:val="0"/>
      <w:spacing w:line="240" w:lineRule="auto"/>
      <w:jc w:val="center"/>
      <w:textAlignment w:val="auto"/>
    </w:pPr>
    <w:rPr>
      <w:rFonts w:ascii="宋体" w:hAnsi="宋体"/>
      <w:bCs/>
      <w:kern w:val="2"/>
      <w:szCs w:val="28"/>
    </w:rPr>
  </w:style>
  <w:style w:type="paragraph" w:customStyle="1" w:styleId="60">
    <w:name w:val="Char Char Char Char Char Char Char Char Char Char Char1 Char Char Char4 Char Char Char Char Char Char Char"/>
    <w:basedOn w:val="1"/>
    <w:qFormat/>
    <w:uiPriority w:val="0"/>
    <w:pPr>
      <w:adjustRightInd/>
      <w:spacing w:line="360" w:lineRule="auto"/>
      <w:jc w:val="both"/>
      <w:textAlignment w:val="auto"/>
    </w:pPr>
  </w:style>
  <w:style w:type="paragraph" w:customStyle="1" w:styleId="6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62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3">
    <w:name w:val="四级无"/>
    <w:basedOn w:val="39"/>
    <w:qFormat/>
    <w:uiPriority w:val="0"/>
    <w:pPr>
      <w:spacing w:line="240" w:lineRule="auto"/>
      <w:jc w:val="left"/>
    </w:pPr>
    <w:rPr>
      <w:rFonts w:ascii="宋体" w:hAnsi="Times New Roman" w:eastAsia="宋体"/>
    </w:rPr>
  </w:style>
  <w:style w:type="character" w:customStyle="1" w:styleId="64">
    <w:name w:val="font11"/>
    <w:qFormat/>
    <w:uiPriority w:val="0"/>
    <w:rPr>
      <w:rFonts w:hint="eastAsia" w:ascii="仿宋_GB2312" w:eastAsia="仿宋_GB2312"/>
      <w:color w:val="000000"/>
      <w:sz w:val="21"/>
      <w:szCs w:val="21"/>
      <w:u w:val="none"/>
    </w:rPr>
  </w:style>
  <w:style w:type="character" w:customStyle="1" w:styleId="65">
    <w:name w:val="font0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customStyle="1" w:styleId="66">
    <w:name w:val="附录一级条标题"/>
    <w:basedOn w:val="1"/>
    <w:next w:val="1"/>
    <w:qFormat/>
    <w:uiPriority w:val="0"/>
    <w:pPr>
      <w:widowControl/>
      <w:tabs>
        <w:tab w:val="left" w:pos="360"/>
        <w:tab w:val="left" w:pos="1260"/>
      </w:tabs>
      <w:wordWrap w:val="0"/>
      <w:overflowPunct w:val="0"/>
      <w:autoSpaceDE w:val="0"/>
      <w:autoSpaceDN w:val="0"/>
      <w:adjustRightInd/>
      <w:spacing w:beforeLines="50" w:afterLines="50" w:line="240" w:lineRule="auto"/>
      <w:ind w:left="1260" w:hanging="420"/>
      <w:jc w:val="both"/>
      <w:textAlignment w:val="auto"/>
      <w:outlineLvl w:val="2"/>
    </w:pPr>
    <w:rPr>
      <w:rFonts w:ascii="黑体" w:eastAsia="黑体"/>
      <w:kern w:val="21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2025</Words>
  <Characters>2355</Characters>
  <Lines>21</Lines>
  <Paragraphs>6</Paragraphs>
  <TotalTime>0</TotalTime>
  <ScaleCrop>false</ScaleCrop>
  <LinksUpToDate>false</LinksUpToDate>
  <CharactersWithSpaces>2495</CharactersWithSpaces>
  <Application>WPS Office_12.8.2.18676_F1E327BC-269C-435d-A152-05C5408002CA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2020-11-26T15:10:00Z</dcterms:created>
  <dc:creator>珈蓝</dc:creator>
  <cp:lastModifiedBy>兵心依旧</cp:lastModifiedBy>
  <dcterms:modified xsi:type="dcterms:W3CDTF">2026-04-01T02:32:49Z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2052-12.8.2.18676</vt:lpwstr>
  </property>
  <property fmtid="{D5CDD505-2E9C-101B-9397-08002B2CF9AE}" pid="3" name="KSOTemplateDocerSaveRecord">
    <vt:lpwstr>eyJoZGlkIjoiYmE2NGQxYjk0ZjBjMzQ4YTE0MWRiNGY1NjA5Y2RkOGMiLCJ1c2VySWQiOiIxMzc2MjY5MSJ9</vt:lpwstr>
  </property>
  <property fmtid="{D5CDD505-2E9C-101B-9397-08002B2CF9AE}" pid="4" name="ICV">
    <vt:lpwstr>90649A7B493840A8927453978B768502_13</vt:lpwstr>
  </property>
</Properties>
</file>