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8896" w:type="dxa"/>
        <w:tblInd w:w="0" w:type="dxa"/>
        <w:tblLayout w:type="fixed"/>
        <w:tblCellMar>
          <w:top w:w="0" w:type="dxa"/>
          <w:left w:w="108" w:type="dxa"/>
          <w:bottom w:w="0" w:type="dxa"/>
          <w:right w:w="108" w:type="dxa"/>
        </w:tblCellMar>
      </w:tblPr>
      <w:tblGrid>
        <w:gridCol w:w="4596"/>
        <w:gridCol w:w="4300"/>
      </w:tblGrid>
      <w:tr w14:paraId="00850233">
        <w:tblPrEx>
          <w:tblCellMar>
            <w:top w:w="0" w:type="dxa"/>
            <w:left w:w="108" w:type="dxa"/>
            <w:bottom w:w="0" w:type="dxa"/>
            <w:right w:w="108" w:type="dxa"/>
          </w:tblCellMar>
        </w:tblPrEx>
        <w:trPr>
          <w:trHeight w:val="1418" w:hRule="atLeast"/>
        </w:trPr>
        <w:tc>
          <w:tcPr>
            <w:tcW w:w="4596" w:type="dxa"/>
            <w:vAlign w:val="center"/>
          </w:tcPr>
          <w:p w14:paraId="4070AB0E">
            <w:pPr>
              <w:spacing w:line="400" w:lineRule="exact"/>
              <w:ind w:left="2" w:right="-290" w:rightChars="-121" w:firstLine="2"/>
              <w:rPr>
                <w:rFonts w:hint="eastAsia" w:ascii="宋体" w:hAnsi="宋体" w:cs="宋体"/>
              </w:rPr>
            </w:pPr>
          </w:p>
        </w:tc>
        <w:tc>
          <w:tcPr>
            <w:tcW w:w="4300" w:type="dxa"/>
            <w:vAlign w:val="center"/>
          </w:tcPr>
          <w:p w14:paraId="3D5EFFB8">
            <w:pPr>
              <w:spacing w:line="400" w:lineRule="exact"/>
              <w:rPr>
                <w:rFonts w:ascii="宋体" w:hAnsi="宋体" w:cs="宋体"/>
              </w:rPr>
            </w:pPr>
            <w:r>
              <w:rPr>
                <w:rFonts w:hint="eastAsia" w:ascii="宋体" w:hAnsi="宋体" w:cs="宋体"/>
                <w:b/>
                <w:bCs/>
              </w:rPr>
              <w:t>报告编号：</w:t>
            </w:r>
            <w:r>
              <w:rPr>
                <w:rFonts w:hint="eastAsia" w:ascii="宋体" w:hAnsi="宋体" w:cs="宋体"/>
                <w:bCs/>
                <w:color w:val="000000" w:themeColor="text1"/>
                <w:szCs w:val="24"/>
                <w14:textFill>
                  <w14:solidFill>
                    <w14:schemeClr w14:val="tx1"/>
                  </w14:solidFill>
                </w14:textFill>
              </w:rPr>
              <w:t xml:space="preserve">   </w:t>
            </w:r>
          </w:p>
        </w:tc>
      </w:tr>
    </w:tbl>
    <w:p w14:paraId="09B21587">
      <w:pPr>
        <w:spacing w:line="240" w:lineRule="auto"/>
        <w:jc w:val="center"/>
        <w:rPr>
          <w:rFonts w:ascii="宋体" w:hAnsi="宋体" w:cs="宋体"/>
          <w:sz w:val="72"/>
        </w:rPr>
      </w:pPr>
    </w:p>
    <w:p w14:paraId="0FF09BF6">
      <w:pPr>
        <w:spacing w:line="240" w:lineRule="auto"/>
        <w:jc w:val="center"/>
        <w:rPr>
          <w:rFonts w:ascii="宋体" w:hAnsi="宋体" w:cs="宋体"/>
          <w:b/>
          <w:bCs/>
          <w:color w:val="000000" w:themeColor="text1"/>
          <w:sz w:val="36"/>
          <w14:textFill>
            <w14:solidFill>
              <w14:schemeClr w14:val="tx1"/>
            </w14:solidFill>
          </w14:textFill>
        </w:rPr>
      </w:pPr>
      <w:r>
        <w:rPr>
          <w:rFonts w:hint="eastAsia" w:ascii="宋体" w:hAnsi="宋体" w:cs="宋体"/>
          <w:b/>
          <w:bCs/>
          <w:sz w:val="72"/>
        </w:rPr>
        <w:t>检  验  报  告</w:t>
      </w:r>
    </w:p>
    <w:p w14:paraId="1C9BE906">
      <w:pPr>
        <w:spacing w:line="240" w:lineRule="auto"/>
        <w:jc w:val="center"/>
        <w:rPr>
          <w:rFonts w:ascii="宋体" w:hAnsi="宋体" w:cs="宋体"/>
          <w:sz w:val="36"/>
          <w:szCs w:val="22"/>
        </w:rPr>
      </w:pPr>
    </w:p>
    <w:p w14:paraId="2447534D">
      <w:pPr>
        <w:spacing w:line="240" w:lineRule="auto"/>
        <w:jc w:val="center"/>
        <w:rPr>
          <w:rFonts w:ascii="宋体" w:hAnsi="宋体" w:cs="宋体"/>
          <w:sz w:val="36"/>
          <w:szCs w:val="22"/>
        </w:rPr>
      </w:pPr>
      <w:r>
        <w:rPr>
          <w:rFonts w:hint="eastAsia" w:ascii="宋体" w:hAnsi="宋体" w:cs="宋体"/>
          <w:sz w:val="36"/>
          <w:szCs w:val="22"/>
        </w:rPr>
        <w:t>道路运输车辆达标车型配置核查</w:t>
      </w:r>
    </w:p>
    <w:p w14:paraId="5F537112">
      <w:pPr>
        <w:spacing w:line="240" w:lineRule="auto"/>
        <w:jc w:val="center"/>
        <w:rPr>
          <w:rFonts w:ascii="宋体" w:hAnsi="宋体" w:cs="宋体"/>
          <w:sz w:val="36"/>
          <w:szCs w:val="22"/>
        </w:rPr>
      </w:pPr>
      <w:r>
        <w:rPr>
          <w:rFonts w:hint="eastAsia" w:ascii="宋体" w:hAnsi="宋体" w:cs="宋体"/>
          <w:sz w:val="36"/>
          <w:szCs w:val="22"/>
        </w:rPr>
        <w:t>（客车）</w:t>
      </w:r>
    </w:p>
    <w:p w14:paraId="1F25BBA9">
      <w:pPr>
        <w:spacing w:line="240" w:lineRule="auto"/>
        <w:jc w:val="center"/>
        <w:rPr>
          <w:rFonts w:ascii="宋体" w:hAnsi="宋体" w:cs="宋体"/>
          <w:sz w:val="36"/>
          <w:szCs w:val="22"/>
        </w:rPr>
      </w:pPr>
    </w:p>
    <w:p w14:paraId="3B6147EB">
      <w:pPr>
        <w:spacing w:line="240" w:lineRule="auto"/>
        <w:jc w:val="center"/>
        <w:rPr>
          <w:rFonts w:ascii="宋体" w:hAnsi="宋体" w:cs="宋体"/>
          <w:sz w:val="36"/>
          <w:szCs w:val="22"/>
        </w:rPr>
      </w:pPr>
    </w:p>
    <w:p w14:paraId="059D04C9">
      <w:pPr>
        <w:spacing w:line="240" w:lineRule="auto"/>
        <w:jc w:val="center"/>
        <w:rPr>
          <w:rFonts w:ascii="宋体" w:hAnsi="宋体" w:cs="宋体"/>
          <w:sz w:val="36"/>
          <w:szCs w:val="22"/>
        </w:rPr>
      </w:pPr>
    </w:p>
    <w:tbl>
      <w:tblPr>
        <w:tblStyle w:val="9"/>
        <w:tblW w:w="0" w:type="auto"/>
        <w:jc w:val="center"/>
        <w:tblLayout w:type="fixed"/>
        <w:tblCellMar>
          <w:top w:w="0" w:type="dxa"/>
          <w:left w:w="108" w:type="dxa"/>
          <w:bottom w:w="0" w:type="dxa"/>
          <w:right w:w="108" w:type="dxa"/>
        </w:tblCellMar>
      </w:tblPr>
      <w:tblGrid>
        <w:gridCol w:w="2268"/>
        <w:gridCol w:w="5040"/>
      </w:tblGrid>
      <w:tr w14:paraId="3D73994E">
        <w:tblPrEx>
          <w:tblCellMar>
            <w:top w:w="0" w:type="dxa"/>
            <w:left w:w="108" w:type="dxa"/>
            <w:bottom w:w="0" w:type="dxa"/>
            <w:right w:w="108" w:type="dxa"/>
          </w:tblCellMar>
        </w:tblPrEx>
        <w:trPr>
          <w:trHeight w:val="576" w:hRule="atLeast"/>
          <w:jc w:val="center"/>
        </w:trPr>
        <w:tc>
          <w:tcPr>
            <w:tcW w:w="2268" w:type="dxa"/>
            <w:vAlign w:val="center"/>
          </w:tcPr>
          <w:p w14:paraId="73CD43F2">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产品名称：</w:t>
            </w:r>
          </w:p>
        </w:tc>
        <w:tc>
          <w:tcPr>
            <w:tcW w:w="5040" w:type="dxa"/>
            <w:tcBorders>
              <w:bottom w:val="single" w:color="auto" w:sz="12" w:space="0"/>
            </w:tcBorders>
            <w:vAlign w:val="center"/>
          </w:tcPr>
          <w:p w14:paraId="24B48C35">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 xml:space="preserve">   </w:t>
            </w:r>
          </w:p>
        </w:tc>
      </w:tr>
      <w:tr w14:paraId="5DE899C2">
        <w:tblPrEx>
          <w:tblCellMar>
            <w:top w:w="0" w:type="dxa"/>
            <w:left w:w="108" w:type="dxa"/>
            <w:bottom w:w="0" w:type="dxa"/>
            <w:right w:w="108" w:type="dxa"/>
          </w:tblCellMar>
        </w:tblPrEx>
        <w:trPr>
          <w:jc w:val="center"/>
        </w:trPr>
        <w:tc>
          <w:tcPr>
            <w:tcW w:w="2268" w:type="dxa"/>
            <w:vAlign w:val="center"/>
          </w:tcPr>
          <w:p w14:paraId="16CD2D30">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产品型号：</w:t>
            </w:r>
          </w:p>
        </w:tc>
        <w:tc>
          <w:tcPr>
            <w:tcW w:w="5040" w:type="dxa"/>
            <w:tcBorders>
              <w:top w:val="single" w:color="auto" w:sz="12" w:space="0"/>
              <w:bottom w:val="single" w:color="auto" w:sz="12" w:space="0"/>
            </w:tcBorders>
            <w:vAlign w:val="center"/>
          </w:tcPr>
          <w:p w14:paraId="584B5AD6">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 xml:space="preserve">   </w:t>
            </w:r>
          </w:p>
        </w:tc>
      </w:tr>
      <w:tr w14:paraId="1C6FBD2C">
        <w:tblPrEx>
          <w:tblCellMar>
            <w:top w:w="0" w:type="dxa"/>
            <w:left w:w="108" w:type="dxa"/>
            <w:bottom w:w="0" w:type="dxa"/>
            <w:right w:w="108" w:type="dxa"/>
          </w:tblCellMar>
        </w:tblPrEx>
        <w:trPr>
          <w:jc w:val="center"/>
        </w:trPr>
        <w:tc>
          <w:tcPr>
            <w:tcW w:w="2268" w:type="dxa"/>
            <w:vAlign w:val="center"/>
          </w:tcPr>
          <w:p w14:paraId="3F5F9566">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委托单位：</w:t>
            </w:r>
          </w:p>
        </w:tc>
        <w:tc>
          <w:tcPr>
            <w:tcW w:w="5040" w:type="dxa"/>
            <w:tcBorders>
              <w:top w:val="single" w:color="auto" w:sz="12" w:space="0"/>
              <w:bottom w:val="single" w:color="auto" w:sz="12" w:space="0"/>
            </w:tcBorders>
            <w:vAlign w:val="center"/>
          </w:tcPr>
          <w:p w14:paraId="50F32F70">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 xml:space="preserve">   </w:t>
            </w:r>
          </w:p>
        </w:tc>
      </w:tr>
      <w:tr w14:paraId="6CDA33EB">
        <w:tblPrEx>
          <w:tblCellMar>
            <w:top w:w="0" w:type="dxa"/>
            <w:left w:w="108" w:type="dxa"/>
            <w:bottom w:w="0" w:type="dxa"/>
            <w:right w:w="108" w:type="dxa"/>
          </w:tblCellMar>
        </w:tblPrEx>
        <w:trPr>
          <w:jc w:val="center"/>
        </w:trPr>
        <w:tc>
          <w:tcPr>
            <w:tcW w:w="2268" w:type="dxa"/>
            <w:vAlign w:val="center"/>
          </w:tcPr>
          <w:p w14:paraId="05B90087">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检验类别：</w:t>
            </w:r>
          </w:p>
        </w:tc>
        <w:tc>
          <w:tcPr>
            <w:tcW w:w="5040" w:type="dxa"/>
            <w:tcBorders>
              <w:top w:val="single" w:color="auto" w:sz="12" w:space="0"/>
              <w:bottom w:val="single" w:color="auto" w:sz="12" w:space="0"/>
            </w:tcBorders>
            <w:vAlign w:val="center"/>
          </w:tcPr>
          <w:p w14:paraId="2555EFB8">
            <w:pPr>
              <w:spacing w:line="800" w:lineRule="exact"/>
              <w:jc w:val="center"/>
              <w:rPr>
                <w:rFonts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委托检验</w:t>
            </w:r>
          </w:p>
        </w:tc>
      </w:tr>
    </w:tbl>
    <w:p w14:paraId="0A06A28E">
      <w:pPr>
        <w:spacing w:line="580" w:lineRule="exact"/>
        <w:ind w:left="-2" w:leftChars="-1" w:firstLine="1"/>
        <w:jc w:val="center"/>
        <w:rPr>
          <w:rFonts w:ascii="宋体" w:hAnsi="宋体" w:cs="宋体"/>
          <w:b/>
          <w:color w:val="000000" w:themeColor="text1"/>
          <w:sz w:val="44"/>
          <w14:textFill>
            <w14:solidFill>
              <w14:schemeClr w14:val="tx1"/>
            </w14:solidFill>
          </w14:textFill>
        </w:rPr>
      </w:pPr>
    </w:p>
    <w:p w14:paraId="3B96CF85">
      <w:pPr>
        <w:spacing w:line="580" w:lineRule="exact"/>
        <w:ind w:left="-2" w:leftChars="-1" w:firstLine="1"/>
        <w:jc w:val="center"/>
        <w:rPr>
          <w:rFonts w:ascii="宋体" w:hAnsi="宋体" w:cs="宋体"/>
          <w:b/>
          <w:color w:val="000000" w:themeColor="text1"/>
          <w:sz w:val="44"/>
          <w14:textFill>
            <w14:solidFill>
              <w14:schemeClr w14:val="tx1"/>
            </w14:solidFill>
          </w14:textFill>
        </w:rPr>
      </w:pPr>
      <w:r>
        <w:rPr>
          <w:rFonts w:hint="eastAsia" w:ascii="宋体" w:hAnsi="宋体" w:cs="宋体"/>
          <w:b/>
          <w:color w:val="000000" w:themeColor="text1"/>
          <w:sz w:val="44"/>
          <w14:textFill>
            <w14:solidFill>
              <w14:schemeClr w14:val="tx1"/>
            </w14:solidFill>
          </w14:textFill>
        </w:rPr>
        <w:t xml:space="preserve">   </w:t>
      </w:r>
    </w:p>
    <w:p w14:paraId="23A3E20E">
      <w:pPr>
        <w:jc w:val="center"/>
        <w:rPr>
          <w:rFonts w:ascii="宋体" w:hAnsi="宋体" w:cs="宋体"/>
          <w:color w:val="000000" w:themeColor="text1"/>
          <w:sz w:val="36"/>
          <w14:textFill>
            <w14:solidFill>
              <w14:schemeClr w14:val="tx1"/>
            </w14:solidFill>
          </w14:textFill>
        </w:rPr>
      </w:pPr>
      <w:r>
        <w:rPr>
          <w:rFonts w:ascii="宋体" w:hAnsi="宋体" w:cs="宋体"/>
          <w:color w:val="000000" w:themeColor="text1"/>
          <w:sz w:val="36"/>
          <w14:textFill>
            <w14:solidFill>
              <w14:schemeClr w14:val="tx1"/>
            </w14:solidFill>
          </w14:textFill>
        </w:rPr>
        <w:t>检测机构名称</w:t>
      </w:r>
    </w:p>
    <w:p w14:paraId="61240A87">
      <w:pPr>
        <w:jc w:val="center"/>
        <w:rPr>
          <w:rFonts w:ascii="宋体" w:hAnsi="宋体" w:cs="宋体"/>
          <w:color w:val="000000" w:themeColor="text1"/>
          <w:sz w:val="36"/>
          <w14:textFill>
            <w14:solidFill>
              <w14:schemeClr w14:val="tx1"/>
            </w14:solidFill>
          </w14:textFill>
        </w:rPr>
        <w:sectPr>
          <w:headerReference r:id="rId5" w:type="default"/>
          <w:pgSz w:w="11906" w:h="16838"/>
          <w:pgMar w:top="1440" w:right="1800" w:bottom="1440" w:left="1800" w:header="851" w:footer="992" w:gutter="0"/>
          <w:pgNumType w:start="1"/>
          <w:cols w:space="425" w:num="1"/>
          <w:docGrid w:type="lines" w:linePitch="312" w:charSpace="0"/>
        </w:sectPr>
      </w:pPr>
    </w:p>
    <w:p w14:paraId="3EB4B5E9">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 w:val="44"/>
          <w14:textFill>
            <w14:solidFill>
              <w14:schemeClr w14:val="tx1"/>
            </w14:solidFill>
          </w14:textFill>
        </w:rPr>
        <w:t>注 意 事 项</w:t>
      </w:r>
    </w:p>
    <w:p w14:paraId="35B36F75">
      <w:pPr>
        <w:rPr>
          <w:rFonts w:ascii="宋体" w:hAnsi="宋体" w:cs="宋体"/>
          <w:color w:val="000000" w:themeColor="text1"/>
          <w14:textFill>
            <w14:solidFill>
              <w14:schemeClr w14:val="tx1"/>
            </w14:solidFill>
          </w14:textFill>
        </w:rPr>
      </w:pPr>
    </w:p>
    <w:p w14:paraId="3FC79DBE">
      <w:pPr>
        <w:snapToGrid w:val="0"/>
        <w:spacing w:line="360" w:lineRule="auto"/>
        <w:ind w:left="58" w:leftChars="24" w:firstLine="140" w:firstLineChars="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1、本报告用于道路运输车辆达标车型技术审查。</w:t>
      </w:r>
    </w:p>
    <w:p w14:paraId="67FB4B60">
      <w:pPr>
        <w:snapToGrid w:val="0"/>
        <w:spacing w:line="360" w:lineRule="auto"/>
        <w:ind w:left="58" w:leftChars="24" w:firstLine="140" w:firstLineChars="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2、本检验单位对出具的检验结果负责。</w:t>
      </w:r>
    </w:p>
    <w:p w14:paraId="2E879B69">
      <w:pPr>
        <w:snapToGrid w:val="0"/>
        <w:spacing w:line="360" w:lineRule="auto"/>
        <w:ind w:left="617" w:leftChars="82" w:hanging="420" w:hangingChars="1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3、检验报告必须有检验单位、计量检定和实验室认可印章及检验单位骑缝章，否则无效。</w:t>
      </w:r>
    </w:p>
    <w:p w14:paraId="2361D673">
      <w:pPr>
        <w:snapToGrid w:val="0"/>
        <w:spacing w:line="360" w:lineRule="auto"/>
        <w:ind w:left="58" w:leftChars="24" w:firstLine="140" w:firstLineChars="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4、检验报告无主检、审核、批准人签字无效。</w:t>
      </w:r>
    </w:p>
    <w:p w14:paraId="7B6CC24E">
      <w:pPr>
        <w:snapToGrid w:val="0"/>
        <w:spacing w:line="360" w:lineRule="auto"/>
        <w:ind w:left="58" w:leftChars="24" w:firstLine="140" w:firstLineChars="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5、检验报告涂改无效。</w:t>
      </w:r>
    </w:p>
    <w:p w14:paraId="166723F3">
      <w:pPr>
        <w:snapToGrid w:val="0"/>
        <w:spacing w:line="360" w:lineRule="auto"/>
        <w:ind w:left="617" w:leftChars="82" w:hanging="420" w:hangingChars="1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6、检验报告部分复制无效，检验报告复制未加盖检验单位印章及骑缝章无效。</w:t>
      </w:r>
    </w:p>
    <w:p w14:paraId="0DDACD43">
      <w:pPr>
        <w:snapToGrid w:val="0"/>
        <w:spacing w:line="360" w:lineRule="auto"/>
        <w:ind w:left="617" w:leftChars="82" w:hanging="420" w:hangingChars="1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7、对检验报告若有异议，应在收到检验报告之日起10日内向检验单位提出，逾期不予受理。</w:t>
      </w:r>
    </w:p>
    <w:p w14:paraId="1E014EB8">
      <w:pPr>
        <w:spacing w:line="360" w:lineRule="auto"/>
        <w:ind w:firstLine="140" w:firstLineChars="50"/>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8、检验仅对样品负责。</w:t>
      </w:r>
    </w:p>
    <w:tbl>
      <w:tblPr>
        <w:tblStyle w:val="9"/>
        <w:tblW w:w="0" w:type="auto"/>
        <w:tblInd w:w="0" w:type="dxa"/>
        <w:tblLayout w:type="autofit"/>
        <w:tblCellMar>
          <w:top w:w="0" w:type="dxa"/>
          <w:left w:w="108" w:type="dxa"/>
          <w:bottom w:w="0" w:type="dxa"/>
          <w:right w:w="108" w:type="dxa"/>
        </w:tblCellMar>
      </w:tblPr>
      <w:tblGrid>
        <w:gridCol w:w="8522"/>
      </w:tblGrid>
      <w:tr w14:paraId="7BF163AA">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3335B858">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检验单位：</w:t>
            </w:r>
            <w:r>
              <w:rPr>
                <w:rFonts w:hint="eastAsia" w:ascii="宋体" w:hAnsi="宋体" w:cs="宋体"/>
                <w:bCs/>
                <w:color w:val="000000" w:themeColor="text1"/>
                <w:sz w:val="32"/>
                <w:szCs w:val="32"/>
                <w14:textFill>
                  <w14:solidFill>
                    <w14:schemeClr w14:val="tx1"/>
                  </w14:solidFill>
                </w14:textFill>
              </w:rPr>
              <w:t xml:space="preserve">   </w:t>
            </w:r>
          </w:p>
          <w:p w14:paraId="2EEDD718">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地　　址：</w:t>
            </w:r>
            <w:r>
              <w:rPr>
                <w:rFonts w:hint="eastAsia" w:ascii="宋体" w:hAnsi="宋体" w:cs="宋体"/>
                <w:bCs/>
                <w:color w:val="000000" w:themeColor="text1"/>
                <w:sz w:val="32"/>
                <w:szCs w:val="32"/>
                <w14:textFill>
                  <w14:solidFill>
                    <w14:schemeClr w14:val="tx1"/>
                  </w14:solidFill>
                </w14:textFill>
              </w:rPr>
              <w:t xml:space="preserve">   </w:t>
            </w:r>
          </w:p>
          <w:p w14:paraId="7561865D">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电　　话：</w:t>
            </w:r>
            <w:r>
              <w:rPr>
                <w:rFonts w:hint="eastAsia" w:ascii="宋体" w:hAnsi="宋体" w:cs="宋体"/>
                <w:bCs/>
                <w:color w:val="000000" w:themeColor="text1"/>
                <w:sz w:val="32"/>
                <w:szCs w:val="32"/>
                <w14:textFill>
                  <w14:solidFill>
                    <w14:schemeClr w14:val="tx1"/>
                  </w14:solidFill>
                </w14:textFill>
              </w:rPr>
              <w:t xml:space="preserve">   </w:t>
            </w:r>
          </w:p>
          <w:p w14:paraId="396C8509">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传　　真：</w:t>
            </w:r>
            <w:r>
              <w:rPr>
                <w:rFonts w:hint="eastAsia" w:ascii="宋体" w:hAnsi="宋体" w:cs="宋体"/>
                <w:bCs/>
                <w:color w:val="000000" w:themeColor="text1"/>
                <w:sz w:val="32"/>
                <w:szCs w:val="32"/>
                <w14:textFill>
                  <w14:solidFill>
                    <w14:schemeClr w14:val="tx1"/>
                  </w14:solidFill>
                </w14:textFill>
              </w:rPr>
              <w:t xml:space="preserve">   </w:t>
            </w:r>
          </w:p>
          <w:p w14:paraId="13388FCD">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邮政编码：</w:t>
            </w:r>
            <w:r>
              <w:rPr>
                <w:rFonts w:hint="eastAsia" w:ascii="宋体" w:hAnsi="宋体" w:cs="宋体"/>
                <w:bCs/>
                <w:color w:val="000000" w:themeColor="text1"/>
                <w:sz w:val="32"/>
                <w:szCs w:val="32"/>
                <w14:textFill>
                  <w14:solidFill>
                    <w14:schemeClr w14:val="tx1"/>
                  </w14:solidFill>
                </w14:textFill>
              </w:rPr>
              <w:t xml:space="preserve">   </w:t>
            </w:r>
          </w:p>
        </w:tc>
      </w:tr>
      <w:tr w14:paraId="2FD22F48">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768979CC">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委托单位：</w:t>
            </w:r>
            <w:r>
              <w:rPr>
                <w:rFonts w:hint="eastAsia" w:ascii="宋体" w:hAnsi="宋体" w:cs="宋体"/>
                <w:bCs/>
                <w:color w:val="000000" w:themeColor="text1"/>
                <w:sz w:val="32"/>
                <w:szCs w:val="32"/>
                <w14:textFill>
                  <w14:solidFill>
                    <w14:schemeClr w14:val="tx1"/>
                  </w14:solidFill>
                </w14:textFill>
              </w:rPr>
              <w:t xml:space="preserve">   </w:t>
            </w:r>
          </w:p>
          <w:p w14:paraId="13128FDB">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地　　址：</w:t>
            </w:r>
            <w:r>
              <w:rPr>
                <w:rFonts w:hint="eastAsia" w:ascii="宋体" w:hAnsi="宋体" w:cs="宋体"/>
                <w:bCs/>
                <w:color w:val="000000" w:themeColor="text1"/>
                <w:sz w:val="32"/>
                <w:szCs w:val="32"/>
                <w14:textFill>
                  <w14:solidFill>
                    <w14:schemeClr w14:val="tx1"/>
                  </w14:solidFill>
                </w14:textFill>
              </w:rPr>
              <w:t xml:space="preserve">   </w:t>
            </w:r>
          </w:p>
          <w:p w14:paraId="4A258B11">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电　　话：</w:t>
            </w:r>
            <w:r>
              <w:rPr>
                <w:rFonts w:hint="eastAsia" w:ascii="宋体" w:hAnsi="宋体" w:cs="宋体"/>
                <w:bCs/>
                <w:color w:val="000000" w:themeColor="text1"/>
                <w:sz w:val="32"/>
                <w:szCs w:val="32"/>
                <w14:textFill>
                  <w14:solidFill>
                    <w14:schemeClr w14:val="tx1"/>
                  </w14:solidFill>
                </w14:textFill>
              </w:rPr>
              <w:t xml:space="preserve">   </w:t>
            </w:r>
          </w:p>
          <w:p w14:paraId="1D54E218">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传　　真：</w:t>
            </w:r>
            <w:r>
              <w:rPr>
                <w:rFonts w:hint="eastAsia" w:ascii="宋体" w:hAnsi="宋体" w:cs="宋体"/>
                <w:bCs/>
                <w:color w:val="000000" w:themeColor="text1"/>
                <w:sz w:val="32"/>
                <w:szCs w:val="32"/>
                <w14:textFill>
                  <w14:solidFill>
                    <w14:schemeClr w14:val="tx1"/>
                  </w14:solidFill>
                </w14:textFill>
              </w:rPr>
              <w:t xml:space="preserve">   </w:t>
            </w:r>
          </w:p>
          <w:p w14:paraId="5C72812B">
            <w:pPr>
              <w:spacing w:line="520" w:lineRule="exact"/>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邮政编码：</w:t>
            </w:r>
            <w:r>
              <w:rPr>
                <w:rFonts w:hint="eastAsia" w:ascii="宋体" w:hAnsi="宋体" w:cs="宋体"/>
                <w:bCs/>
                <w:color w:val="000000" w:themeColor="text1"/>
                <w:sz w:val="32"/>
                <w:szCs w:val="32"/>
                <w14:textFill>
                  <w14:solidFill>
                    <w14:schemeClr w14:val="tx1"/>
                  </w14:solidFill>
                </w14:textFill>
              </w:rPr>
              <w:t xml:space="preserve">   </w:t>
            </w:r>
          </w:p>
        </w:tc>
      </w:tr>
    </w:tbl>
    <w:p w14:paraId="2D6C9CC6">
      <w:pPr>
        <w:spacing w:line="500" w:lineRule="exact"/>
        <w:rPr>
          <w:rFonts w:ascii="宋体" w:hAnsi="宋体" w:cs="宋体"/>
          <w:color w:val="000000" w:themeColor="text1"/>
          <w:sz w:val="28"/>
          <w:szCs w:val="28"/>
          <w14:textFill>
            <w14:solidFill>
              <w14:schemeClr w14:val="tx1"/>
            </w14:solidFill>
          </w14:textFill>
        </w:rPr>
        <w:sectPr>
          <w:headerReference r:id="rId6" w:type="default"/>
          <w:pgSz w:w="11906" w:h="16838"/>
          <w:pgMar w:top="1440" w:right="1800" w:bottom="1440" w:left="1800" w:header="851" w:footer="992" w:gutter="0"/>
          <w:pgNumType w:start="1"/>
          <w:cols w:space="425" w:num="1"/>
          <w:docGrid w:type="lines" w:linePitch="312" w:charSpace="0"/>
        </w:sectPr>
      </w:pPr>
    </w:p>
    <w:tbl>
      <w:tblPr>
        <w:tblStyle w:val="9"/>
        <w:tblpPr w:leftFromText="180" w:rightFromText="180" w:vertAnchor="text" w:horzAnchor="margin" w:tblpX="-467" w:tblpY="218"/>
        <w:tblW w:w="945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0"/>
        <w:gridCol w:w="1830"/>
        <w:gridCol w:w="1665"/>
        <w:gridCol w:w="1245"/>
        <w:gridCol w:w="240"/>
        <w:gridCol w:w="3150"/>
      </w:tblGrid>
      <w:tr w14:paraId="65E740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3AC71393">
            <w:pPr>
              <w:spacing w:line="240" w:lineRule="atLeast"/>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样品名称</w:t>
            </w:r>
          </w:p>
        </w:tc>
        <w:tc>
          <w:tcPr>
            <w:tcW w:w="3495" w:type="dxa"/>
            <w:gridSpan w:val="2"/>
            <w:tcBorders>
              <w:bottom w:val="single" w:color="auto" w:sz="6" w:space="0"/>
            </w:tcBorders>
            <w:vAlign w:val="center"/>
          </w:tcPr>
          <w:p w14:paraId="0246B85C">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c>
          <w:tcPr>
            <w:tcW w:w="1245" w:type="dxa"/>
            <w:tcBorders>
              <w:bottom w:val="single" w:color="auto" w:sz="6" w:space="0"/>
            </w:tcBorders>
            <w:vAlign w:val="center"/>
          </w:tcPr>
          <w:p w14:paraId="6E1B5F9C">
            <w:pPr>
              <w:spacing w:line="240" w:lineRule="atLeast"/>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商标</w:t>
            </w:r>
          </w:p>
        </w:tc>
        <w:tc>
          <w:tcPr>
            <w:tcW w:w="3390" w:type="dxa"/>
            <w:gridSpan w:val="2"/>
            <w:tcBorders>
              <w:bottom w:val="single" w:color="auto" w:sz="6" w:space="0"/>
            </w:tcBorders>
            <w:vAlign w:val="center"/>
          </w:tcPr>
          <w:p w14:paraId="2B2FDABD">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r>
      <w:tr w14:paraId="490B5C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top w:val="single" w:color="auto" w:sz="6" w:space="0"/>
              <w:bottom w:val="single" w:color="auto" w:sz="6" w:space="0"/>
            </w:tcBorders>
            <w:vAlign w:val="center"/>
          </w:tcPr>
          <w:p w14:paraId="73AED962">
            <w:pPr>
              <w:spacing w:line="240" w:lineRule="atLeast"/>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xml:space="preserve">型号规格 </w:t>
            </w:r>
          </w:p>
        </w:tc>
        <w:tc>
          <w:tcPr>
            <w:tcW w:w="3495" w:type="dxa"/>
            <w:gridSpan w:val="2"/>
            <w:tcBorders>
              <w:top w:val="single" w:color="auto" w:sz="6" w:space="0"/>
              <w:bottom w:val="single" w:color="auto" w:sz="6" w:space="0"/>
            </w:tcBorders>
            <w:vAlign w:val="center"/>
          </w:tcPr>
          <w:p w14:paraId="15D672AD">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c>
          <w:tcPr>
            <w:tcW w:w="1245" w:type="dxa"/>
            <w:tcBorders>
              <w:top w:val="single" w:color="auto" w:sz="6" w:space="0"/>
              <w:bottom w:val="single" w:color="auto" w:sz="6" w:space="0"/>
            </w:tcBorders>
            <w:vAlign w:val="center"/>
          </w:tcPr>
          <w:p w14:paraId="5EFA03E1">
            <w:pPr>
              <w:spacing w:line="240" w:lineRule="atLeast"/>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检验类别</w:t>
            </w:r>
          </w:p>
        </w:tc>
        <w:tc>
          <w:tcPr>
            <w:tcW w:w="3390" w:type="dxa"/>
            <w:gridSpan w:val="2"/>
            <w:tcBorders>
              <w:top w:val="single" w:color="auto" w:sz="6" w:space="0"/>
              <w:bottom w:val="single" w:color="auto" w:sz="6" w:space="0"/>
            </w:tcBorders>
            <w:vAlign w:val="center"/>
          </w:tcPr>
          <w:p w14:paraId="3873AEF2">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r>
      <w:tr w14:paraId="0ADE8B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53E655C8">
            <w:pPr>
              <w:spacing w:line="240" w:lineRule="atLeast"/>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受检单位</w:t>
            </w:r>
          </w:p>
        </w:tc>
        <w:tc>
          <w:tcPr>
            <w:tcW w:w="3495" w:type="dxa"/>
            <w:gridSpan w:val="2"/>
            <w:vAlign w:val="center"/>
          </w:tcPr>
          <w:p w14:paraId="4675C7BA">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c>
          <w:tcPr>
            <w:tcW w:w="1245" w:type="dxa"/>
            <w:vAlign w:val="center"/>
          </w:tcPr>
          <w:p w14:paraId="2F7BFDE4">
            <w:pPr>
              <w:spacing w:line="240" w:lineRule="atLeast"/>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生产单位</w:t>
            </w:r>
          </w:p>
        </w:tc>
        <w:tc>
          <w:tcPr>
            <w:tcW w:w="3390" w:type="dxa"/>
            <w:gridSpan w:val="2"/>
            <w:vAlign w:val="center"/>
          </w:tcPr>
          <w:p w14:paraId="42C7ED11">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r>
      <w:tr w14:paraId="07A52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16A71803">
            <w:pPr>
              <w:spacing w:line="240" w:lineRule="atLeast"/>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送样者</w:t>
            </w:r>
          </w:p>
        </w:tc>
        <w:tc>
          <w:tcPr>
            <w:tcW w:w="3495" w:type="dxa"/>
            <w:gridSpan w:val="2"/>
            <w:vAlign w:val="center"/>
          </w:tcPr>
          <w:p w14:paraId="2350F652">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c>
          <w:tcPr>
            <w:tcW w:w="1245" w:type="dxa"/>
            <w:vAlign w:val="center"/>
          </w:tcPr>
          <w:p w14:paraId="74066959">
            <w:pPr>
              <w:spacing w:line="240" w:lineRule="atLeast"/>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送样日期</w:t>
            </w:r>
          </w:p>
        </w:tc>
        <w:tc>
          <w:tcPr>
            <w:tcW w:w="3390" w:type="dxa"/>
            <w:gridSpan w:val="2"/>
            <w:vAlign w:val="center"/>
          </w:tcPr>
          <w:p w14:paraId="35047910">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r>
      <w:tr w14:paraId="0AEF29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66B6C9CA">
            <w:pPr>
              <w:spacing w:line="240" w:lineRule="atLeast"/>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样品数量</w:t>
            </w:r>
          </w:p>
        </w:tc>
        <w:tc>
          <w:tcPr>
            <w:tcW w:w="3495" w:type="dxa"/>
            <w:gridSpan w:val="2"/>
            <w:tcBorders>
              <w:bottom w:val="single" w:color="auto" w:sz="6" w:space="0"/>
            </w:tcBorders>
            <w:vAlign w:val="center"/>
          </w:tcPr>
          <w:p w14:paraId="0D682A5F">
            <w:pPr>
              <w:jc w:val="center"/>
              <w:rPr>
                <w:rFonts w:ascii="宋体" w:hAnsi="宋体" w:cs="宋体"/>
                <w:color w:val="000000" w:themeColor="text1"/>
                <w:sz w:val="22"/>
                <w:szCs w:val="22"/>
                <w14:textFill>
                  <w14:solidFill>
                    <w14:schemeClr w14:val="tx1"/>
                  </w14:solidFill>
                </w14:textFill>
              </w:rPr>
            </w:pPr>
          </w:p>
        </w:tc>
        <w:tc>
          <w:tcPr>
            <w:tcW w:w="1245" w:type="dxa"/>
            <w:tcBorders>
              <w:bottom w:val="single" w:color="auto" w:sz="6" w:space="0"/>
            </w:tcBorders>
            <w:vAlign w:val="center"/>
          </w:tcPr>
          <w:p w14:paraId="702E25C6">
            <w:pPr>
              <w:spacing w:line="240" w:lineRule="atLeast"/>
              <w:jc w:val="center"/>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生产日期</w:t>
            </w:r>
          </w:p>
        </w:tc>
        <w:tc>
          <w:tcPr>
            <w:tcW w:w="3390" w:type="dxa"/>
            <w:gridSpan w:val="2"/>
            <w:tcBorders>
              <w:bottom w:val="single" w:color="auto" w:sz="6" w:space="0"/>
            </w:tcBorders>
            <w:vAlign w:val="center"/>
          </w:tcPr>
          <w:p w14:paraId="356BFDAA">
            <w:pPr>
              <w:spacing w:line="360" w:lineRule="exact"/>
              <w:jc w:val="center"/>
              <w:rPr>
                <w:rFonts w:ascii="宋体" w:hAnsi="宋体" w:cs="宋体"/>
                <w:color w:val="000000" w:themeColor="text1"/>
                <w:sz w:val="21"/>
                <w:szCs w:val="22"/>
                <w14:textFill>
                  <w14:solidFill>
                    <w14:schemeClr w14:val="tx1"/>
                  </w14:solidFill>
                </w14:textFill>
              </w:rPr>
            </w:pPr>
            <w:r>
              <w:rPr>
                <w:rFonts w:hint="eastAsia" w:ascii="宋体" w:hAnsi="宋体" w:cs="宋体"/>
                <w:color w:val="000000" w:themeColor="text1"/>
                <w:sz w:val="21"/>
                <w:szCs w:val="22"/>
                <w14:textFill>
                  <w14:solidFill>
                    <w14:schemeClr w14:val="tx1"/>
                  </w14:solidFill>
                </w14:textFill>
              </w:rPr>
              <w:t xml:space="preserve">   </w:t>
            </w:r>
          </w:p>
        </w:tc>
      </w:tr>
      <w:tr w14:paraId="51167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0" w:hRule="atLeast"/>
        </w:trPr>
        <w:tc>
          <w:tcPr>
            <w:tcW w:w="1320" w:type="dxa"/>
            <w:vAlign w:val="center"/>
          </w:tcPr>
          <w:p w14:paraId="1414AC5D">
            <w:pPr>
              <w:spacing w:before="120" w:line="300" w:lineRule="auto"/>
              <w:jc w:val="center"/>
              <w:rPr>
                <w:rFonts w:ascii="宋体" w:hAnsi="宋体" w:cs="宋体"/>
                <w:color w:val="000000" w:themeColor="text1"/>
                <w:sz w:val="21"/>
                <w:u w:val="single"/>
                <w14:textFill>
                  <w14:solidFill>
                    <w14:schemeClr w14:val="tx1"/>
                  </w14:solidFill>
                </w14:textFill>
              </w:rPr>
            </w:pPr>
            <w:r>
              <w:rPr>
                <w:rFonts w:hint="eastAsia" w:ascii="宋体" w:hAnsi="宋体" w:cs="宋体"/>
                <w:color w:val="000000" w:themeColor="text1"/>
                <w:sz w:val="21"/>
                <w14:textFill>
                  <w14:solidFill>
                    <w14:schemeClr w14:val="tx1"/>
                  </w14:solidFill>
                </w14:textFill>
              </w:rPr>
              <w:t>检验依据</w:t>
            </w:r>
          </w:p>
        </w:tc>
        <w:tc>
          <w:tcPr>
            <w:tcW w:w="3495" w:type="dxa"/>
            <w:gridSpan w:val="2"/>
            <w:vAlign w:val="center"/>
          </w:tcPr>
          <w:p w14:paraId="1B188526">
            <w:pPr>
              <w:spacing w:before="120" w:line="300" w:lineRule="auto"/>
              <w:rPr>
                <w:rFonts w:hint="eastAsia"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JT/T 1094-2016 《营运客车安全技术条件》及第1号修改单</w:t>
            </w:r>
          </w:p>
          <w:p w14:paraId="45FBBEAE">
            <w:pPr>
              <w:spacing w:line="240" w:lineRule="auto"/>
              <w:ind w:right="77" w:rightChars="32"/>
              <w:rPr>
                <w:rFonts w:hint="eastAsia" w:ascii="宋体" w:hAnsi="宋体" w:cs="宋体"/>
                <w:color w:val="auto"/>
                <w:sz w:val="21"/>
              </w:rPr>
            </w:pPr>
            <w:r>
              <w:rPr>
                <w:rFonts w:hint="eastAsia" w:ascii="宋体" w:hAnsi="宋体" w:cs="宋体"/>
                <w:color w:val="000000" w:themeColor="text1"/>
                <w:sz w:val="21"/>
                <w14:textFill>
                  <w14:solidFill>
                    <w14:schemeClr w14:val="tx1"/>
                  </w14:solidFill>
                </w14:textFill>
              </w:rPr>
              <w:t>JT/T</w:t>
            </w:r>
            <w:r>
              <w:rPr>
                <w:rFonts w:hint="eastAsia" w:ascii="宋体" w:hAnsi="宋体" w:cs="宋体"/>
                <w:color w:val="auto"/>
                <w:sz w:val="21"/>
              </w:rPr>
              <w:t xml:space="preserve"> 711-20</w:t>
            </w:r>
            <w:r>
              <w:rPr>
                <w:rFonts w:hint="eastAsia" w:ascii="宋体" w:hAnsi="宋体" w:cs="宋体"/>
                <w:color w:val="auto"/>
                <w:sz w:val="21"/>
                <w:lang w:val="en-US" w:eastAsia="zh-CN"/>
              </w:rPr>
              <w:t>25</w:t>
            </w:r>
            <w:r>
              <w:rPr>
                <w:rFonts w:hint="eastAsia" w:ascii="宋体" w:hAnsi="宋体" w:cs="宋体"/>
                <w:color w:val="auto"/>
                <w:sz w:val="21"/>
              </w:rPr>
              <w:t xml:space="preserve"> 《营运客车燃料消耗量限值及测量方法》</w:t>
            </w:r>
          </w:p>
          <w:p w14:paraId="53B41B3C">
            <w:pPr>
              <w:spacing w:line="240" w:lineRule="auto"/>
              <w:ind w:right="77" w:rightChars="32"/>
              <w:rPr>
                <w:rFonts w:hint="default" w:ascii="宋体" w:hAnsi="宋体" w:cs="宋体"/>
                <w:color w:val="auto"/>
                <w:sz w:val="21"/>
                <w:lang w:val="en-US"/>
              </w:rPr>
            </w:pPr>
            <w:r>
              <w:rPr>
                <w:rFonts w:hint="eastAsia" w:ascii="宋体" w:hAnsi="宋体" w:cs="宋体"/>
                <w:color w:val="auto"/>
                <w:sz w:val="21"/>
                <w:lang w:val="en-US" w:eastAsia="zh-CN"/>
              </w:rPr>
              <w:t xml:space="preserve">JT/T 1444-2022 </w:t>
            </w:r>
            <w:r>
              <w:rPr>
                <w:rFonts w:hint="eastAsia" w:ascii="宋体" w:hAnsi="宋体" w:cs="宋体"/>
                <w:color w:val="auto"/>
                <w:sz w:val="21"/>
              </w:rPr>
              <w:t>《</w:t>
            </w:r>
            <w:r>
              <w:rPr>
                <w:rFonts w:hint="eastAsia" w:ascii="宋体" w:hAnsi="宋体" w:cs="宋体"/>
                <w:color w:val="auto"/>
                <w:sz w:val="21"/>
                <w:lang w:val="en-US" w:eastAsia="zh-CN"/>
              </w:rPr>
              <w:t>天然气</w:t>
            </w:r>
            <w:r>
              <w:rPr>
                <w:rFonts w:hint="eastAsia" w:ascii="宋体" w:hAnsi="宋体" w:cs="宋体"/>
                <w:color w:val="auto"/>
                <w:sz w:val="21"/>
              </w:rPr>
              <w:t>营运客车燃料消耗量限值及测量方法》</w:t>
            </w:r>
          </w:p>
          <w:p w14:paraId="65CEF825">
            <w:pPr>
              <w:spacing w:line="240" w:lineRule="auto"/>
              <w:ind w:right="77" w:rightChars="32"/>
              <w:rPr>
                <w:rFonts w:hint="default" w:ascii="宋体" w:hAnsi="宋体" w:eastAsia="宋体" w:cs="宋体"/>
                <w:color w:val="000000" w:themeColor="text1"/>
                <w:sz w:val="21"/>
                <w:lang w:val="en-US" w:eastAsia="zh-CN"/>
                <w14:textFill>
                  <w14:solidFill>
                    <w14:schemeClr w14:val="tx1"/>
                  </w14:solidFill>
                </w14:textFill>
              </w:rPr>
            </w:pPr>
            <w:r>
              <w:rPr>
                <w:rFonts w:hint="eastAsia" w:ascii="宋体" w:hAnsi="宋体" w:cs="宋体"/>
                <w:color w:val="auto"/>
                <w:sz w:val="21"/>
              </w:rPr>
              <w:t>JT/T 325-20</w:t>
            </w:r>
            <w:r>
              <w:rPr>
                <w:rFonts w:hint="eastAsia" w:ascii="宋体" w:hAnsi="宋体" w:cs="宋体"/>
                <w:color w:val="auto"/>
                <w:sz w:val="21"/>
                <w:lang w:val="en-US" w:eastAsia="zh-CN"/>
              </w:rPr>
              <w:t>25</w:t>
            </w:r>
            <w:r>
              <w:rPr>
                <w:rFonts w:hint="eastAsia" w:ascii="宋体" w:hAnsi="宋体" w:cs="宋体"/>
                <w:color w:val="auto"/>
                <w:sz w:val="21"/>
              </w:rPr>
              <w:t xml:space="preserve"> 《营运客车类型划分及等级评定》</w:t>
            </w:r>
          </w:p>
        </w:tc>
        <w:tc>
          <w:tcPr>
            <w:tcW w:w="1245" w:type="dxa"/>
            <w:vAlign w:val="center"/>
          </w:tcPr>
          <w:p w14:paraId="5012829A">
            <w:pPr>
              <w:spacing w:before="120" w:line="300" w:lineRule="auto"/>
              <w:jc w:val="center"/>
              <w:rPr>
                <w:rFonts w:ascii="宋体" w:hAnsi="宋体" w:cs="宋体"/>
                <w:color w:val="000000" w:themeColor="text1"/>
                <w:sz w:val="21"/>
                <w:u w:val="single"/>
                <w14:textFill>
                  <w14:solidFill>
                    <w14:schemeClr w14:val="tx1"/>
                  </w14:solidFill>
                </w14:textFill>
              </w:rPr>
            </w:pPr>
            <w:r>
              <w:rPr>
                <w:rFonts w:hint="eastAsia" w:ascii="宋体" w:hAnsi="宋体" w:cs="宋体"/>
                <w:color w:val="000000" w:themeColor="text1"/>
                <w:sz w:val="21"/>
                <w14:textFill>
                  <w14:solidFill>
                    <w14:schemeClr w14:val="tx1"/>
                  </w14:solidFill>
                </w14:textFill>
              </w:rPr>
              <w:t>检验项目</w:t>
            </w:r>
          </w:p>
        </w:tc>
        <w:tc>
          <w:tcPr>
            <w:tcW w:w="3390" w:type="dxa"/>
            <w:gridSpan w:val="2"/>
            <w:vAlign w:val="center"/>
          </w:tcPr>
          <w:p w14:paraId="21B1E2DA">
            <w:pPr>
              <w:pStyle w:val="16"/>
              <w:numPr>
                <w:ilvl w:val="2"/>
                <w:numId w:val="0"/>
              </w:numPr>
              <w:jc w:val="left"/>
              <w:rPr>
                <w:rFonts w:hint="eastAsia" w:hAnsi="宋体" w:cs="宋体"/>
              </w:rPr>
            </w:pPr>
            <w:r>
              <w:rPr>
                <w:rFonts w:hint="eastAsia" w:ascii="宋体" w:hAnsi="宋体"/>
                <w:color w:val="000000" w:themeColor="text1"/>
                <w:sz w:val="21"/>
                <w:szCs w:val="21"/>
                <w14:textFill>
                  <w14:solidFill>
                    <w14:schemeClr w14:val="tx1"/>
                  </w14:solidFill>
                </w14:textFill>
              </w:rPr>
              <w:t>1.</w:t>
            </w:r>
            <w:r>
              <w:rPr>
                <w:rFonts w:hint="eastAsia" w:hAnsi="宋体" w:cs="宋体"/>
              </w:rPr>
              <w:t>配置检查</w:t>
            </w:r>
          </w:p>
          <w:p w14:paraId="267EBFD9">
            <w:pPr>
              <w:pStyle w:val="16"/>
              <w:numPr>
                <w:ilvl w:val="2"/>
                <w:numId w:val="0"/>
              </w:numPr>
              <w:jc w:val="left"/>
              <w:rPr>
                <w:rFonts w:hint="default" w:ascii="宋体" w:hAnsi="宋体" w:eastAsia="宋体"/>
                <w:color w:val="000000" w:themeColor="text1"/>
                <w:sz w:val="21"/>
                <w:szCs w:val="21"/>
                <w:lang w:val="en-US" w:eastAsia="zh-CN"/>
                <w14:textFill>
                  <w14:solidFill>
                    <w14:schemeClr w14:val="tx1"/>
                  </w14:solidFill>
                </w14:textFill>
              </w:rPr>
            </w:pPr>
            <w:r>
              <w:rPr>
                <w:rFonts w:hint="eastAsia" w:hAnsi="宋体" w:cs="宋体"/>
              </w:rPr>
              <w:t>2.结构和布置</w:t>
            </w:r>
          </w:p>
        </w:tc>
      </w:tr>
      <w:tr w14:paraId="3FB762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243" w:hRule="atLeast"/>
        </w:trPr>
        <w:tc>
          <w:tcPr>
            <w:tcW w:w="1320" w:type="dxa"/>
            <w:tcBorders>
              <w:bottom w:val="single" w:color="auto" w:sz="6" w:space="0"/>
            </w:tcBorders>
            <w:vAlign w:val="center"/>
          </w:tcPr>
          <w:p w14:paraId="64EC2C67">
            <w:pPr>
              <w:spacing w:before="120" w:line="300" w:lineRule="auto"/>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检</w:t>
            </w:r>
          </w:p>
          <w:p w14:paraId="537049AD">
            <w:pPr>
              <w:spacing w:before="120" w:line="300" w:lineRule="auto"/>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验</w:t>
            </w:r>
          </w:p>
          <w:p w14:paraId="15C75F05">
            <w:pPr>
              <w:spacing w:before="120" w:line="300" w:lineRule="auto"/>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结</w:t>
            </w:r>
          </w:p>
          <w:p w14:paraId="1C950F3F">
            <w:pPr>
              <w:spacing w:before="120" w:line="300" w:lineRule="auto"/>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论</w:t>
            </w:r>
          </w:p>
        </w:tc>
        <w:tc>
          <w:tcPr>
            <w:tcW w:w="8130" w:type="dxa"/>
            <w:gridSpan w:val="5"/>
            <w:tcBorders>
              <w:bottom w:val="single" w:color="auto" w:sz="6" w:space="0"/>
            </w:tcBorders>
          </w:tcPr>
          <w:p w14:paraId="1D76A1DB">
            <w:pPr>
              <w:pStyle w:val="16"/>
              <w:numPr>
                <w:ilvl w:val="2"/>
                <w:numId w:val="0"/>
              </w:numPr>
              <w:jc w:val="both"/>
              <w:rPr>
                <w:rFonts w:hAnsi="宋体" w:cs="宋体"/>
                <w:color w:val="000000" w:themeColor="text1"/>
                <w14:textFill>
                  <w14:solidFill>
                    <w14:schemeClr w14:val="tx1"/>
                  </w14:solidFill>
                </w14:textFill>
              </w:rPr>
            </w:pPr>
          </w:p>
          <w:p w14:paraId="37282F64">
            <w:pPr>
              <w:pStyle w:val="16"/>
              <w:numPr>
                <w:ilvl w:val="2"/>
                <w:numId w:val="0"/>
              </w:numPr>
              <w:ind w:firstLine="420" w:firstLineChars="200"/>
              <w:jc w:val="both"/>
              <w:rPr>
                <w:rFonts w:hint="eastAsia" w:hAnsi="宋体" w:cs="宋体"/>
                <w:color w:val="auto"/>
              </w:rPr>
            </w:pPr>
            <w:r>
              <w:rPr>
                <w:rFonts w:hint="eastAsia" w:hAnsi="宋体" w:cs="宋体"/>
              </w:rPr>
              <w:t>经检验，样车所检项目符合 JT/T 1094-2016《营运客车安全技术条件》及第1号修改单、JT/T 711-2025《营运客车燃料消耗量限值及测量方法》</w:t>
            </w:r>
            <w:r>
              <w:rPr>
                <w:rFonts w:hint="eastAsia" w:ascii="宋体" w:hAnsi="宋体" w:eastAsia="宋体" w:cs="宋体"/>
                <w:color w:val="auto"/>
                <w:sz w:val="21"/>
                <w:lang w:val="en-US" w:eastAsia="zh-CN" w:bidi="ar-SA"/>
              </w:rPr>
              <w:t>（燃气车辆为JT/T 1444-2022 《天然气营运客车燃料消耗量限值及测量方法》）</w:t>
            </w:r>
            <w:r>
              <w:rPr>
                <w:rFonts w:hint="eastAsia" w:hAnsi="宋体" w:cs="宋体"/>
                <w:color w:val="auto"/>
              </w:rPr>
              <w:t>、</w:t>
            </w:r>
            <w:r>
              <w:rPr>
                <w:rFonts w:hint="eastAsia" w:ascii="宋体" w:hAnsi="宋体" w:cs="宋体"/>
                <w:color w:val="auto"/>
                <w:sz w:val="21"/>
              </w:rPr>
              <w:t>JT/T 325-20</w:t>
            </w:r>
            <w:r>
              <w:rPr>
                <w:rFonts w:hint="eastAsia" w:ascii="宋体" w:hAnsi="宋体" w:cs="宋体"/>
                <w:color w:val="auto"/>
                <w:sz w:val="21"/>
                <w:lang w:val="en-US" w:eastAsia="zh-CN"/>
              </w:rPr>
              <w:t>25</w:t>
            </w:r>
            <w:r>
              <w:rPr>
                <w:rFonts w:hint="eastAsia" w:ascii="宋体" w:hAnsi="宋体" w:cs="宋体"/>
                <w:color w:val="auto"/>
                <w:sz w:val="21"/>
              </w:rPr>
              <w:t xml:space="preserve"> 《营运客车类型划分及等级评定》</w:t>
            </w:r>
            <w:r>
              <w:rPr>
                <w:rFonts w:hint="eastAsia" w:hAnsi="宋体" w:cs="宋体"/>
                <w:color w:val="auto"/>
              </w:rPr>
              <w:t>中的</w:t>
            </w:r>
            <w:r>
              <w:rPr>
                <w:rFonts w:hint="eastAsia" w:ascii="宋体" w:hAnsi="宋体"/>
                <w:color w:val="auto"/>
                <w:sz w:val="21"/>
                <w:szCs w:val="21"/>
                <w:lang w:val="en-US" w:eastAsia="zh-CN"/>
              </w:rPr>
              <w:t>XXX</w:t>
            </w:r>
            <w:r>
              <w:rPr>
                <w:rFonts w:hint="eastAsia" w:hAnsi="宋体" w:cs="宋体"/>
                <w:color w:val="auto"/>
              </w:rPr>
              <w:t>型</w:t>
            </w:r>
            <w:r>
              <w:rPr>
                <w:rFonts w:hint="eastAsia" w:ascii="宋体" w:hAnsi="宋体"/>
                <w:color w:val="auto"/>
                <w:sz w:val="21"/>
                <w:szCs w:val="21"/>
                <w:lang w:val="en-US" w:eastAsia="zh-CN"/>
              </w:rPr>
              <w:t>XXX</w:t>
            </w:r>
            <w:r>
              <w:rPr>
                <w:rFonts w:hint="eastAsia" w:hAnsi="宋体" w:cs="宋体"/>
                <w:color w:val="auto"/>
              </w:rPr>
              <w:t>级的配置要求。</w:t>
            </w:r>
          </w:p>
          <w:p w14:paraId="1395F697">
            <w:pPr>
              <w:pStyle w:val="20"/>
              <w:spacing w:before="156" w:beforeLines="50" w:after="0" w:line="240" w:lineRule="auto"/>
              <w:ind w:firstLine="420" w:firstLineChars="200"/>
              <w:rPr>
                <w:rFonts w:hAnsi="宋体" w:cs="宋体"/>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14:paraId="7B21B4E0">
            <w:pPr>
              <w:pStyle w:val="16"/>
              <w:numPr>
                <w:ilvl w:val="2"/>
                <w:numId w:val="0"/>
              </w:numPr>
              <w:jc w:val="both"/>
              <w:rPr>
                <w:rFonts w:hAnsi="宋体" w:cs="宋体"/>
                <w:color w:val="000000" w:themeColor="text1"/>
                <w14:textFill>
                  <w14:solidFill>
                    <w14:schemeClr w14:val="tx1"/>
                  </w14:solidFill>
                </w14:textFill>
              </w:rPr>
            </w:pPr>
          </w:p>
          <w:p w14:paraId="5724F427">
            <w:pPr>
              <w:wordWrap w:val="0"/>
              <w:spacing w:before="120" w:line="360" w:lineRule="auto"/>
              <w:jc w:val="right"/>
              <w:rPr>
                <w:rFonts w:hint="default" w:ascii="宋体" w:hAnsi="宋体" w:cs="宋体"/>
                <w:color w:val="000000" w:themeColor="text1"/>
                <w:sz w:val="21"/>
                <w:lang w:val="en-US"/>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签发日期：</w:t>
            </w:r>
            <w:r>
              <w:rPr>
                <w:rFonts w:hint="eastAsia" w:ascii="宋体" w:hAnsi="宋体" w:cs="宋体"/>
                <w:color w:val="000000" w:themeColor="text1"/>
                <w:sz w:val="21"/>
                <w:szCs w:val="21"/>
                <w:lang w:val="en-US" w:eastAsia="zh-CN"/>
                <w14:textFill>
                  <w14:solidFill>
                    <w14:schemeClr w14:val="tx1"/>
                  </w14:solidFill>
                </w14:textFill>
              </w:rPr>
              <w:t xml:space="preserve">                      </w:t>
            </w:r>
          </w:p>
        </w:tc>
      </w:tr>
      <w:tr w14:paraId="02DF5C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89" w:hRule="atLeast"/>
        </w:trPr>
        <w:tc>
          <w:tcPr>
            <w:tcW w:w="1320" w:type="dxa"/>
            <w:tcBorders>
              <w:bottom w:val="single" w:color="auto" w:sz="6" w:space="0"/>
            </w:tcBorders>
            <w:vAlign w:val="center"/>
          </w:tcPr>
          <w:p w14:paraId="7959C627">
            <w:pPr>
              <w:spacing w:before="240" w:after="120" w:line="300" w:lineRule="auto"/>
              <w:jc w:val="center"/>
              <w:rPr>
                <w:rFonts w:ascii="宋体" w:hAnsi="宋体" w:cs="宋体"/>
                <w:color w:val="000000" w:themeColor="text1"/>
                <w:sz w:val="21"/>
                <w14:textFill>
                  <w14:solidFill>
                    <w14:schemeClr w14:val="tx1"/>
                  </w14:solidFill>
                </w14:textFill>
              </w:rPr>
            </w:pPr>
            <w:r>
              <w:rPr>
                <w:rFonts w:hint="eastAsia" w:ascii="宋体" w:hAnsi="宋体" w:cs="宋体"/>
                <w:color w:val="000000" w:themeColor="text1"/>
                <w:sz w:val="21"/>
                <w14:textFill>
                  <w14:solidFill>
                    <w14:schemeClr w14:val="tx1"/>
                  </w14:solidFill>
                </w14:textFill>
              </w:rPr>
              <w:t>备注</w:t>
            </w:r>
          </w:p>
        </w:tc>
        <w:tc>
          <w:tcPr>
            <w:tcW w:w="8130" w:type="dxa"/>
            <w:gridSpan w:val="5"/>
            <w:tcBorders>
              <w:bottom w:val="single" w:color="auto" w:sz="6" w:space="0"/>
            </w:tcBorders>
            <w:vAlign w:val="center"/>
          </w:tcPr>
          <w:p w14:paraId="0413B3A4">
            <w:pPr>
              <w:pStyle w:val="20"/>
              <w:spacing w:before="156" w:beforeLines="50" w:after="0" w:line="24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tc>
      </w:tr>
      <w:tr w14:paraId="732058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6" w:hRule="atLeast"/>
        </w:trPr>
        <w:tc>
          <w:tcPr>
            <w:tcW w:w="3150" w:type="dxa"/>
            <w:gridSpan w:val="2"/>
            <w:tcBorders>
              <w:top w:val="single" w:color="auto" w:sz="6" w:space="0"/>
              <w:left w:val="nil"/>
              <w:bottom w:val="nil"/>
              <w:right w:val="nil"/>
            </w:tcBorders>
            <w:vAlign w:val="center"/>
          </w:tcPr>
          <w:p w14:paraId="4DEFE7AB">
            <w:pPr>
              <w:pStyle w:val="20"/>
              <w:spacing w:before="156" w:beforeLines="50" w:after="0" w:line="240" w:lineRule="auto"/>
              <w:ind w:firstLine="440" w:firstLineChars="200"/>
              <w:jc w:val="both"/>
              <w:rPr>
                <w:rFonts w:ascii="宋体" w:hAnsi="宋体"/>
                <w:color w:val="000000" w:themeColor="text1"/>
                <w:sz w:val="21"/>
                <w:szCs w:val="21"/>
                <w14:textFill>
                  <w14:solidFill>
                    <w14:schemeClr w14:val="tx1"/>
                  </w14:solidFill>
                </w14:textFill>
              </w:rPr>
            </w:pPr>
            <w:r>
              <w:rPr>
                <w:rFonts w:ascii="Arial" w:hAnsi="宋体" w:cs="Arial"/>
                <w:bCs/>
                <w:color w:val="000000" w:themeColor="text1"/>
                <w14:textFill>
                  <w14:solidFill>
                    <w14:schemeClr w14:val="tx1"/>
                  </w14:solidFill>
                </w14:textFill>
              </w:rPr>
              <w:t xml:space="preserve">批准：   </w:t>
            </w:r>
          </w:p>
        </w:tc>
        <w:tc>
          <w:tcPr>
            <w:tcW w:w="3150" w:type="dxa"/>
            <w:gridSpan w:val="3"/>
            <w:tcBorders>
              <w:top w:val="single" w:color="auto" w:sz="6" w:space="0"/>
              <w:left w:val="nil"/>
              <w:bottom w:val="nil"/>
              <w:right w:val="nil"/>
            </w:tcBorders>
            <w:vAlign w:val="center"/>
          </w:tcPr>
          <w:p w14:paraId="07976AA9">
            <w:pPr>
              <w:pStyle w:val="20"/>
              <w:spacing w:before="156" w:beforeLines="50" w:after="0" w:line="240" w:lineRule="auto"/>
              <w:ind w:firstLine="440" w:firstLineChars="200"/>
              <w:jc w:val="both"/>
              <w:rPr>
                <w:rFonts w:ascii="宋体" w:hAnsi="宋体"/>
                <w:color w:val="000000" w:themeColor="text1"/>
                <w:sz w:val="21"/>
                <w:szCs w:val="21"/>
                <w14:textFill>
                  <w14:solidFill>
                    <w14:schemeClr w14:val="tx1"/>
                  </w14:solidFill>
                </w14:textFill>
              </w:rPr>
            </w:pPr>
            <w:r>
              <w:rPr>
                <w:rFonts w:ascii="Arial" w:hAnsi="宋体" w:cs="Arial"/>
                <w:bCs/>
                <w:color w:val="000000" w:themeColor="text1"/>
                <w14:textFill>
                  <w14:solidFill>
                    <w14:schemeClr w14:val="tx1"/>
                  </w14:solidFill>
                </w14:textFill>
              </w:rPr>
              <w:t xml:space="preserve">审核：   </w:t>
            </w:r>
          </w:p>
        </w:tc>
        <w:tc>
          <w:tcPr>
            <w:tcW w:w="3150" w:type="dxa"/>
            <w:tcBorders>
              <w:top w:val="single" w:color="auto" w:sz="6" w:space="0"/>
              <w:left w:val="nil"/>
              <w:bottom w:val="nil"/>
              <w:right w:val="nil"/>
            </w:tcBorders>
            <w:vAlign w:val="center"/>
          </w:tcPr>
          <w:p w14:paraId="56E39036">
            <w:pPr>
              <w:pStyle w:val="20"/>
              <w:spacing w:before="156" w:beforeLines="50" w:after="0" w:line="240" w:lineRule="auto"/>
              <w:ind w:firstLine="440" w:firstLineChars="200"/>
              <w:jc w:val="both"/>
              <w:rPr>
                <w:rFonts w:ascii="宋体" w:hAnsi="宋体"/>
                <w:color w:val="000000" w:themeColor="text1"/>
                <w:sz w:val="21"/>
                <w:szCs w:val="21"/>
                <w14:textFill>
                  <w14:solidFill>
                    <w14:schemeClr w14:val="tx1"/>
                  </w14:solidFill>
                </w14:textFill>
              </w:rPr>
            </w:pPr>
            <w:r>
              <w:rPr>
                <w:rFonts w:ascii="Arial" w:hAnsi="宋体" w:cs="Arial"/>
                <w:bCs/>
                <w:color w:val="000000" w:themeColor="text1"/>
                <w14:textFill>
                  <w14:solidFill>
                    <w14:schemeClr w14:val="tx1"/>
                  </w14:solidFill>
                </w14:textFill>
              </w:rPr>
              <w:t>主检</w:t>
            </w:r>
            <w:r>
              <w:rPr>
                <w:rFonts w:ascii="Arial" w:hAnsi="Arial" w:cs="Arial"/>
                <w:bCs/>
                <w:color w:val="000000" w:themeColor="text1"/>
                <w14:textFill>
                  <w14:solidFill>
                    <w14:schemeClr w14:val="tx1"/>
                  </w14:solidFill>
                </w14:textFill>
              </w:rPr>
              <w:t xml:space="preserve">:   </w:t>
            </w:r>
          </w:p>
        </w:tc>
      </w:tr>
    </w:tbl>
    <w:p w14:paraId="3ADD3040">
      <w:pPr>
        <w:widowControl/>
        <w:adjustRightInd/>
        <w:spacing w:line="240" w:lineRule="auto"/>
        <w:textAlignment w:val="auto"/>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br w:type="page"/>
      </w:r>
    </w:p>
    <w:p w14:paraId="5290D3E7">
      <w:pPr>
        <w:pStyle w:val="7"/>
        <w:pBdr>
          <w:bottom w:val="none" w:color="auto" w:sz="0" w:space="0"/>
        </w:pBdr>
        <w:tabs>
          <w:tab w:val="left" w:pos="8520"/>
          <w:tab w:val="right" w:pos="9480"/>
          <w:tab w:val="clear" w:pos="8306"/>
        </w:tabs>
        <w:spacing w:after="156" w:afterLines="50"/>
        <w:ind w:right="-1174"/>
        <w:jc w:val="left"/>
        <w:rPr>
          <w:rFonts w:ascii="Arial" w:hAnsi="Arial" w:cs="Arial"/>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一、检验结果</w:t>
      </w:r>
    </w:p>
    <w:tbl>
      <w:tblPr>
        <w:tblStyle w:val="9"/>
        <w:tblW w:w="92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25"/>
        <w:gridCol w:w="579"/>
        <w:gridCol w:w="4159"/>
        <w:gridCol w:w="2301"/>
        <w:gridCol w:w="840"/>
        <w:gridCol w:w="604"/>
      </w:tblGrid>
      <w:tr w14:paraId="66810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18" w:hRule="atLeast"/>
          <w:tblHeader/>
          <w:jc w:val="center"/>
        </w:trPr>
        <w:tc>
          <w:tcPr>
            <w:tcW w:w="725" w:type="dxa"/>
            <w:tcBorders>
              <w:bottom w:val="single" w:color="auto" w:sz="6" w:space="0"/>
            </w:tcBorders>
            <w:vAlign w:val="center"/>
          </w:tcPr>
          <w:p w14:paraId="191E17C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序号</w:t>
            </w:r>
          </w:p>
        </w:tc>
        <w:tc>
          <w:tcPr>
            <w:tcW w:w="579" w:type="dxa"/>
            <w:tcBorders>
              <w:bottom w:val="single" w:color="auto" w:sz="6" w:space="0"/>
              <w:right w:val="single" w:color="auto" w:sz="4" w:space="0"/>
            </w:tcBorders>
            <w:vAlign w:val="center"/>
          </w:tcPr>
          <w:p w14:paraId="3283762D">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检验</w:t>
            </w:r>
          </w:p>
          <w:p w14:paraId="7859755C">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项目</w:t>
            </w:r>
          </w:p>
        </w:tc>
        <w:tc>
          <w:tcPr>
            <w:tcW w:w="4159" w:type="dxa"/>
            <w:tcBorders>
              <w:left w:val="single" w:color="auto" w:sz="4" w:space="0"/>
              <w:bottom w:val="single" w:color="auto" w:sz="6" w:space="0"/>
            </w:tcBorders>
            <w:vAlign w:val="center"/>
          </w:tcPr>
          <w:p w14:paraId="1AF8428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标准要求</w:t>
            </w:r>
          </w:p>
        </w:tc>
        <w:tc>
          <w:tcPr>
            <w:tcW w:w="2301" w:type="dxa"/>
            <w:tcBorders>
              <w:bottom w:val="single" w:color="auto" w:sz="6" w:space="0"/>
              <w:right w:val="single" w:color="auto" w:sz="4" w:space="0"/>
            </w:tcBorders>
            <w:tcMar>
              <w:top w:w="57" w:type="dxa"/>
              <w:left w:w="85" w:type="dxa"/>
              <w:bottom w:w="57" w:type="dxa"/>
              <w:right w:w="85" w:type="dxa"/>
            </w:tcMar>
            <w:vAlign w:val="center"/>
          </w:tcPr>
          <w:p w14:paraId="411D3BD7">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检验结果</w:t>
            </w:r>
          </w:p>
        </w:tc>
        <w:tc>
          <w:tcPr>
            <w:tcW w:w="840" w:type="dxa"/>
            <w:tcBorders>
              <w:left w:val="single" w:color="auto" w:sz="4" w:space="0"/>
              <w:bottom w:val="single" w:color="auto" w:sz="6" w:space="0"/>
              <w:right w:val="single" w:color="auto" w:sz="4" w:space="0"/>
            </w:tcBorders>
            <w:vAlign w:val="center"/>
          </w:tcPr>
          <w:p w14:paraId="198D782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符合性判定</w:t>
            </w:r>
          </w:p>
        </w:tc>
        <w:tc>
          <w:tcPr>
            <w:tcW w:w="604" w:type="dxa"/>
            <w:tcBorders>
              <w:left w:val="single" w:color="auto" w:sz="4" w:space="0"/>
              <w:bottom w:val="single" w:color="auto" w:sz="6" w:space="0"/>
            </w:tcBorders>
            <w:vAlign w:val="center"/>
          </w:tcPr>
          <w:p w14:paraId="634844B7">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r>
              <w:rPr>
                <w:rFonts w:ascii="Arial" w:hAnsi="Arial" w:cs="Arial"/>
                <w:color w:val="000000" w:themeColor="text1"/>
                <w:kern w:val="2"/>
                <w:sz w:val="21"/>
                <w:szCs w:val="21"/>
                <w14:textFill>
                  <w14:solidFill>
                    <w14:schemeClr w14:val="tx1"/>
                  </w14:solidFill>
                </w14:textFill>
              </w:rPr>
              <w:t>备注</w:t>
            </w:r>
          </w:p>
        </w:tc>
      </w:tr>
      <w:tr w14:paraId="6473AE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57" w:hRule="atLeast"/>
          <w:jc w:val="center"/>
        </w:trPr>
        <w:tc>
          <w:tcPr>
            <w:tcW w:w="725" w:type="dxa"/>
            <w:vMerge w:val="restart"/>
            <w:vAlign w:val="center"/>
          </w:tcPr>
          <w:p w14:paraId="0043289B">
            <w:pPr>
              <w:adjustRightInd/>
              <w:spacing w:line="240" w:lineRule="auto"/>
              <w:jc w:val="center"/>
              <w:textAlignment w:val="auto"/>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1</w:t>
            </w:r>
          </w:p>
        </w:tc>
        <w:tc>
          <w:tcPr>
            <w:tcW w:w="579" w:type="dxa"/>
            <w:vMerge w:val="restart"/>
            <w:tcBorders>
              <w:right w:val="single" w:color="auto" w:sz="4" w:space="0"/>
            </w:tcBorders>
            <w:vAlign w:val="center"/>
          </w:tcPr>
          <w:p w14:paraId="2B798419">
            <w:pPr>
              <w:spacing w:line="240" w:lineRule="auto"/>
              <w:jc w:val="center"/>
              <w:rPr>
                <w:rFonts w:ascii="Arial" w:hAnsi="Arial" w:cs="Arial"/>
                <w:color w:val="000000" w:themeColor="text1"/>
                <w:kern w:val="2"/>
                <w:sz w:val="21"/>
                <w:szCs w:val="21"/>
                <w14:textFill>
                  <w14:solidFill>
                    <w14:schemeClr w14:val="tx1"/>
                  </w14:solidFill>
                </w14:textFill>
              </w:rPr>
            </w:pPr>
            <w:r>
              <w:rPr>
                <w:rFonts w:hint="eastAsia" w:ascii="Arial" w:hAnsi="宋体" w:cs="Arial"/>
                <w:color w:val="000000" w:themeColor="text1"/>
                <w:sz w:val="21"/>
                <w14:textFill>
                  <w14:solidFill>
                    <w14:schemeClr w14:val="tx1"/>
                  </w14:solidFill>
                </w14:textFill>
              </w:rPr>
              <w:t>配置检查</w:t>
            </w:r>
          </w:p>
        </w:tc>
        <w:tc>
          <w:tcPr>
            <w:tcW w:w="4159" w:type="dxa"/>
            <w:vMerge w:val="restart"/>
            <w:tcBorders>
              <w:left w:val="single" w:color="auto" w:sz="4" w:space="0"/>
            </w:tcBorders>
            <w:vAlign w:val="center"/>
          </w:tcPr>
          <w:p w14:paraId="6FCD78FD">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车辆尺寸参数应符合GB 1589的规定，且车长、车宽、车高与其设计值的偏差应不超过1%。</w:t>
            </w:r>
          </w:p>
        </w:tc>
        <w:tc>
          <w:tcPr>
            <w:tcW w:w="2301" w:type="dxa"/>
            <w:tcBorders>
              <w:right w:val="single" w:color="auto" w:sz="4" w:space="0"/>
            </w:tcBorders>
            <w:tcMar>
              <w:top w:w="57" w:type="dxa"/>
              <w:left w:w="85" w:type="dxa"/>
              <w:bottom w:w="57" w:type="dxa"/>
              <w:right w:w="85" w:type="dxa"/>
            </w:tcMar>
            <w:vAlign w:val="center"/>
          </w:tcPr>
          <w:p w14:paraId="38A77C32">
            <w:pPr>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asciiTheme="minorEastAsia" w:hAnsiTheme="minorEastAsia" w:eastAsiaTheme="minorEastAsia"/>
                <w:sz w:val="21"/>
                <w:szCs w:val="21"/>
              </w:rPr>
              <w:t>样车外廓尺寸长（实测，mm）：</w:t>
            </w:r>
          </w:p>
        </w:tc>
        <w:tc>
          <w:tcPr>
            <w:tcW w:w="840" w:type="dxa"/>
            <w:vMerge w:val="restart"/>
            <w:tcBorders>
              <w:left w:val="single" w:color="auto" w:sz="4" w:space="0"/>
              <w:right w:val="single" w:color="auto" w:sz="4" w:space="0"/>
            </w:tcBorders>
            <w:vAlign w:val="center"/>
          </w:tcPr>
          <w:p w14:paraId="0C544E6D">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1951714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D38B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57" w:hRule="atLeast"/>
          <w:jc w:val="center"/>
        </w:trPr>
        <w:tc>
          <w:tcPr>
            <w:tcW w:w="725" w:type="dxa"/>
            <w:vMerge w:val="continue"/>
            <w:vAlign w:val="center"/>
          </w:tcPr>
          <w:p w14:paraId="44ECBD39">
            <w:pPr>
              <w:adjustRightInd/>
              <w:spacing w:line="240" w:lineRule="auto"/>
              <w:textAlignment w:val="auto"/>
              <w:rPr>
                <w:rFonts w:ascii="宋体" w:hAnsi="宋体" w:cs="宋体"/>
                <w:sz w:val="21"/>
                <w:szCs w:val="21"/>
              </w:rPr>
            </w:pPr>
          </w:p>
        </w:tc>
        <w:tc>
          <w:tcPr>
            <w:tcW w:w="579" w:type="dxa"/>
            <w:vMerge w:val="continue"/>
            <w:tcBorders>
              <w:right w:val="single" w:color="auto" w:sz="4" w:space="0"/>
            </w:tcBorders>
            <w:vAlign w:val="center"/>
          </w:tcPr>
          <w:p w14:paraId="4924103E">
            <w:pPr>
              <w:adjustRightInd/>
              <w:spacing w:line="240" w:lineRule="auto"/>
              <w:textAlignment w:val="auto"/>
            </w:pPr>
          </w:p>
        </w:tc>
        <w:tc>
          <w:tcPr>
            <w:tcW w:w="4159" w:type="dxa"/>
            <w:vMerge w:val="continue"/>
            <w:tcBorders>
              <w:left w:val="single" w:color="auto" w:sz="4" w:space="0"/>
            </w:tcBorders>
            <w:vAlign w:val="center"/>
          </w:tcPr>
          <w:p w14:paraId="079000E1">
            <w:pPr>
              <w:adjustRightInd/>
              <w:spacing w:line="240" w:lineRule="auto"/>
              <w:textAlignment w:val="auto"/>
            </w:pPr>
          </w:p>
        </w:tc>
        <w:tc>
          <w:tcPr>
            <w:tcW w:w="2301" w:type="dxa"/>
            <w:tcBorders>
              <w:right w:val="single" w:color="auto" w:sz="4" w:space="0"/>
            </w:tcBorders>
            <w:tcMar>
              <w:top w:w="57" w:type="dxa"/>
              <w:left w:w="85" w:type="dxa"/>
              <w:bottom w:w="57" w:type="dxa"/>
              <w:right w:w="85" w:type="dxa"/>
            </w:tcMar>
            <w:vAlign w:val="center"/>
          </w:tcPr>
          <w:p w14:paraId="3A7E6FDC">
            <w:pPr>
              <w:rPr>
                <w:rFonts w:asciiTheme="minorEastAsia" w:hAnsiTheme="minorEastAsia" w:eastAsiaTheme="minorEastAsia"/>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样车外廓尺寸宽（实测，mm）：</w:t>
            </w:r>
          </w:p>
        </w:tc>
        <w:tc>
          <w:tcPr>
            <w:tcW w:w="840" w:type="dxa"/>
            <w:vMerge w:val="continue"/>
            <w:tcBorders>
              <w:left w:val="single" w:color="auto" w:sz="4" w:space="0"/>
              <w:right w:val="single" w:color="auto" w:sz="4" w:space="0"/>
            </w:tcBorders>
            <w:vAlign w:val="center"/>
          </w:tcPr>
          <w:p w14:paraId="1F9626A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5E54FB47">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r>
      <w:tr w14:paraId="0906B4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57" w:hRule="atLeast"/>
          <w:jc w:val="center"/>
        </w:trPr>
        <w:tc>
          <w:tcPr>
            <w:tcW w:w="725" w:type="dxa"/>
            <w:vMerge w:val="continue"/>
            <w:vAlign w:val="center"/>
          </w:tcPr>
          <w:p w14:paraId="0401207B">
            <w:pPr>
              <w:adjustRightInd/>
              <w:spacing w:line="240" w:lineRule="auto"/>
              <w:textAlignment w:val="auto"/>
              <w:rPr>
                <w:rFonts w:ascii="宋体" w:hAnsi="宋体" w:cs="宋体"/>
                <w:color w:val="000000" w:themeColor="text1"/>
                <w:sz w:val="21"/>
                <w:szCs w:val="21"/>
                <w14:textFill>
                  <w14:solidFill>
                    <w14:schemeClr w14:val="tx1"/>
                  </w14:solidFill>
                </w14:textFill>
              </w:rPr>
            </w:pPr>
          </w:p>
        </w:tc>
        <w:tc>
          <w:tcPr>
            <w:tcW w:w="579" w:type="dxa"/>
            <w:vMerge w:val="continue"/>
            <w:tcBorders>
              <w:right w:val="single" w:color="auto" w:sz="4" w:space="0"/>
            </w:tcBorders>
            <w:vAlign w:val="center"/>
          </w:tcPr>
          <w:p w14:paraId="3A47CF3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4159" w:type="dxa"/>
            <w:vMerge w:val="continue"/>
            <w:tcBorders>
              <w:left w:val="single" w:color="auto" w:sz="4" w:space="0"/>
            </w:tcBorders>
            <w:vAlign w:val="center"/>
          </w:tcPr>
          <w:p w14:paraId="6FE49A10">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2FF73D0B">
            <w:pPr>
              <w:rPr>
                <w:rFonts w:asciiTheme="minorEastAsia" w:hAnsiTheme="minorEastAsia" w:eastAsiaTheme="minorEastAsia"/>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样车外廓尺寸高（实测，mm）：</w:t>
            </w:r>
          </w:p>
        </w:tc>
        <w:tc>
          <w:tcPr>
            <w:tcW w:w="840" w:type="dxa"/>
            <w:vMerge w:val="continue"/>
            <w:tcBorders>
              <w:left w:val="single" w:color="auto" w:sz="4" w:space="0"/>
              <w:right w:val="single" w:color="auto" w:sz="4" w:space="0"/>
            </w:tcBorders>
            <w:vAlign w:val="center"/>
          </w:tcPr>
          <w:p w14:paraId="3AED91C2">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46FD933F">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r>
      <w:tr w14:paraId="3F3795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vAlign w:val="center"/>
          </w:tcPr>
          <w:p w14:paraId="614A3953">
            <w:pPr>
              <w:adjustRightInd/>
              <w:spacing w:line="240" w:lineRule="auto"/>
              <w:jc w:val="center"/>
              <w:textAlignment w:val="auto"/>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p>
        </w:tc>
        <w:tc>
          <w:tcPr>
            <w:tcW w:w="579" w:type="dxa"/>
            <w:vMerge w:val="continue"/>
            <w:tcBorders>
              <w:right w:val="single" w:color="auto" w:sz="4" w:space="0"/>
            </w:tcBorders>
            <w:vAlign w:val="center"/>
          </w:tcPr>
          <w:p w14:paraId="778621C1">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bottom w:val="single" w:color="auto" w:sz="6" w:space="0"/>
            </w:tcBorders>
            <w:vAlign w:val="center"/>
          </w:tcPr>
          <w:p w14:paraId="6FC9EBEF">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整备质量与其设计值的偏差应不超过2%。</w:t>
            </w:r>
          </w:p>
        </w:tc>
        <w:tc>
          <w:tcPr>
            <w:tcW w:w="2301" w:type="dxa"/>
            <w:tcBorders>
              <w:right w:val="single" w:color="auto" w:sz="4" w:space="0"/>
            </w:tcBorders>
            <w:tcMar>
              <w:top w:w="57" w:type="dxa"/>
              <w:left w:w="85" w:type="dxa"/>
              <w:bottom w:w="57" w:type="dxa"/>
              <w:right w:w="85" w:type="dxa"/>
            </w:tcMar>
            <w:vAlign w:val="center"/>
          </w:tcPr>
          <w:p w14:paraId="68B2C475">
            <w:pP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整备质量（实测，kg）:</w:t>
            </w:r>
          </w:p>
          <w:p w14:paraId="28A6C8D8">
            <w:pPr>
              <w:rPr>
                <w:rFonts w:hint="eastAsia" w:ascii="宋体" w:hAnsi="宋体"/>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2D27BCE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887DD0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6E90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vAlign w:val="center"/>
          </w:tcPr>
          <w:p w14:paraId="527543BE">
            <w:pPr>
              <w:adjustRightInd/>
              <w:spacing w:line="240" w:lineRule="auto"/>
              <w:jc w:val="center"/>
              <w:textAlignment w:val="auto"/>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3</w:t>
            </w:r>
          </w:p>
        </w:tc>
        <w:tc>
          <w:tcPr>
            <w:tcW w:w="579" w:type="dxa"/>
            <w:vMerge w:val="continue"/>
            <w:tcBorders>
              <w:right w:val="single" w:color="auto" w:sz="4" w:space="0"/>
            </w:tcBorders>
            <w:vAlign w:val="center"/>
          </w:tcPr>
          <w:p w14:paraId="77B4B792">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bottom w:val="single" w:color="auto" w:sz="6" w:space="0"/>
            </w:tcBorders>
            <w:vAlign w:val="center"/>
          </w:tcPr>
          <w:p w14:paraId="6AF35D4A">
            <w:pPr>
              <w:spacing w:line="240" w:lineRule="auto"/>
              <w:textAlignment w:val="auto"/>
              <w:rPr>
                <w:rFonts w:hint="eastAsia" w:asciiTheme="minorEastAsia" w:hAnsiTheme="minorEastAsia" w:eastAsiaTheme="minorEastAsia"/>
                <w:color w:val="000000" w:themeColor="text1"/>
                <w:sz w:val="21"/>
                <w:szCs w:val="21"/>
                <w:lang w:eastAsia="zh-CN"/>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轮胎选用原则</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154EC676">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JT/T 1094中4.5.1及JT/T 325表3中要求的无内胎子午线胎，</w:t>
            </w:r>
            <w:r>
              <w:rPr>
                <w:rFonts w:asciiTheme="minorEastAsia" w:hAnsiTheme="minorEastAsia" w:eastAsiaTheme="minorEastAsia"/>
                <w:color w:val="000000" w:themeColor="text1"/>
                <w:sz w:val="21"/>
                <w:szCs w:val="21"/>
                <w14:textFill>
                  <w14:solidFill>
                    <w14:schemeClr w14:val="tx1"/>
                  </w14:solidFill>
                </w14:textFill>
              </w:rPr>
              <w:t>营运客车应装用无内胎子午线轮胎</w:t>
            </w:r>
            <w:r>
              <w:rPr>
                <w:rFonts w:hint="eastAsia" w:asciiTheme="minorEastAsia" w:hAnsiTheme="minorEastAsia" w:eastAsiaTheme="minorEastAsia"/>
                <w:color w:val="000000" w:themeColor="text1"/>
                <w:sz w:val="21"/>
                <w:szCs w:val="21"/>
                <w14:textFill>
                  <w14:solidFill>
                    <w14:schemeClr w14:val="tx1"/>
                  </w14:solidFill>
                </w14:textFill>
              </w:rPr>
              <w:t>。</w:t>
            </w:r>
          </w:p>
        </w:tc>
        <w:tc>
          <w:tcPr>
            <w:tcW w:w="2301" w:type="dxa"/>
            <w:tcBorders>
              <w:right w:val="single" w:color="auto" w:sz="4" w:space="0"/>
            </w:tcBorders>
            <w:tcMar>
              <w:top w:w="57" w:type="dxa"/>
              <w:left w:w="85" w:type="dxa"/>
              <w:bottom w:w="57" w:type="dxa"/>
              <w:right w:w="85" w:type="dxa"/>
            </w:tcMar>
            <w:vAlign w:val="center"/>
          </w:tcPr>
          <w:p w14:paraId="188E256A">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样车轮胎规格：</w:t>
            </w:r>
          </w:p>
        </w:tc>
        <w:tc>
          <w:tcPr>
            <w:tcW w:w="840" w:type="dxa"/>
            <w:tcBorders>
              <w:left w:val="single" w:color="auto" w:sz="4" w:space="0"/>
              <w:right w:val="single" w:color="auto" w:sz="4" w:space="0"/>
            </w:tcBorders>
            <w:vAlign w:val="center"/>
          </w:tcPr>
          <w:p w14:paraId="203E1094">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80EB2A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4479A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24B4587A">
            <w:pPr>
              <w:adjustRightInd/>
              <w:spacing w:line="240" w:lineRule="auto"/>
              <w:jc w:val="center"/>
              <w:textAlignment w:val="auto"/>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4</w:t>
            </w:r>
          </w:p>
        </w:tc>
        <w:tc>
          <w:tcPr>
            <w:tcW w:w="579" w:type="dxa"/>
            <w:vMerge w:val="continue"/>
            <w:tcBorders>
              <w:right w:val="single" w:color="auto" w:sz="4" w:space="0"/>
            </w:tcBorders>
            <w:vAlign w:val="center"/>
          </w:tcPr>
          <w:p w14:paraId="35B315AA">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252F054">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w:t>
            </w:r>
            <w:r>
              <w:rPr>
                <w:rFonts w:cs="Arial" w:asciiTheme="minorEastAsia" w:hAnsiTheme="minorEastAsia" w:eastAsiaTheme="minorEastAsia"/>
                <w:color w:val="000000" w:themeColor="text1"/>
                <w:kern w:val="2"/>
                <w:sz w:val="21"/>
                <w:szCs w:val="21"/>
                <w14:textFill>
                  <w14:solidFill>
                    <w14:schemeClr w14:val="tx1"/>
                  </w14:solidFill>
                </w14:textFill>
              </w:rPr>
              <w:t>4.1.7</w:t>
            </w:r>
            <w:r>
              <w:rPr>
                <w:rFonts w:hint="eastAsia" w:cs="Arial" w:asciiTheme="minorEastAsia" w:hAnsiTheme="minorEastAsia" w:eastAsiaTheme="minorEastAsia"/>
                <w:color w:val="000000" w:themeColor="text1"/>
                <w:kern w:val="2"/>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营运客车应配备安全标志。</w:t>
            </w:r>
          </w:p>
        </w:tc>
        <w:tc>
          <w:tcPr>
            <w:tcW w:w="2301" w:type="dxa"/>
            <w:tcBorders>
              <w:right w:val="single" w:color="auto" w:sz="4" w:space="0"/>
            </w:tcBorders>
            <w:tcMar>
              <w:top w:w="57" w:type="dxa"/>
              <w:left w:w="85" w:type="dxa"/>
              <w:bottom w:w="57" w:type="dxa"/>
              <w:right w:w="85" w:type="dxa"/>
            </w:tcMar>
            <w:vAlign w:val="center"/>
          </w:tcPr>
          <w:p w14:paraId="32DA8AA0">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0504FA3D">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B00AF08">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9629D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vAlign w:val="center"/>
          </w:tcPr>
          <w:p w14:paraId="5A01DCFB">
            <w:pPr>
              <w:adjustRightInd/>
              <w:spacing w:line="240" w:lineRule="auto"/>
              <w:jc w:val="center"/>
              <w:textAlignment w:val="auto"/>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5</w:t>
            </w:r>
          </w:p>
        </w:tc>
        <w:tc>
          <w:tcPr>
            <w:tcW w:w="579" w:type="dxa"/>
            <w:vMerge w:val="continue"/>
            <w:tcBorders>
              <w:right w:val="single" w:color="auto" w:sz="4" w:space="0"/>
            </w:tcBorders>
            <w:vAlign w:val="center"/>
          </w:tcPr>
          <w:p w14:paraId="14877263">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2B3BF457">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w:t>
            </w:r>
            <w:r>
              <w:rPr>
                <w:rFonts w:cs="Arial" w:asciiTheme="minorEastAsia" w:hAnsiTheme="minorEastAsia" w:eastAsiaTheme="minorEastAsia"/>
                <w:color w:val="000000" w:themeColor="text1"/>
                <w:kern w:val="2"/>
                <w:sz w:val="21"/>
                <w:szCs w:val="21"/>
                <w14:textFill>
                  <w14:solidFill>
                    <w14:schemeClr w14:val="tx1"/>
                  </w14:solidFill>
                </w14:textFill>
              </w:rPr>
              <w:t>4.1.</w:t>
            </w:r>
            <w:r>
              <w:rPr>
                <w:rFonts w:hint="eastAsia" w:cs="Arial" w:asciiTheme="minorEastAsia" w:hAnsiTheme="minorEastAsia" w:eastAsiaTheme="minorEastAsia"/>
                <w:color w:val="000000" w:themeColor="text1"/>
                <w:kern w:val="2"/>
                <w:sz w:val="21"/>
                <w:szCs w:val="21"/>
                <w14:textFill>
                  <w14:solidFill>
                    <w14:schemeClr w14:val="tx1"/>
                  </w14:solidFill>
                </w14:textFill>
              </w:rPr>
              <w:t>8：</w:t>
            </w:r>
            <w:r>
              <w:rPr>
                <w:rFonts w:cs="Arial" w:asciiTheme="minorEastAsia" w:hAnsiTheme="minorEastAsia" w:eastAsiaTheme="minorEastAsia"/>
                <w:color w:val="000000" w:themeColor="text1"/>
                <w:sz w:val="21"/>
                <w:szCs w:val="21"/>
                <w14:textFill>
                  <w14:solidFill>
                    <w14:schemeClr w14:val="tx1"/>
                  </w14:solidFill>
                </w14:textFill>
              </w:rPr>
              <w:t>营运客车应在乘客门附近车身外部易见位置，用高度大于等于100 mm的中文及阿拉伯数字标</w:t>
            </w:r>
            <w:r>
              <w:rPr>
                <w:rFonts w:hint="eastAsia" w:cs="宋体" w:asciiTheme="minorEastAsia" w:hAnsiTheme="minorEastAsia" w:eastAsiaTheme="minorEastAsia"/>
                <w:color w:val="000000" w:themeColor="text1"/>
                <w:sz w:val="21"/>
                <w:szCs w:val="21"/>
                <w14:textFill>
                  <w14:solidFill>
                    <w14:schemeClr w14:val="tx1"/>
                  </w14:solidFill>
                </w14:textFill>
              </w:rPr>
              <w:t>明</w:t>
            </w:r>
            <w:r>
              <w:rPr>
                <w:rFonts w:cs="Arial" w:asciiTheme="minorEastAsia" w:hAnsiTheme="minorEastAsia" w:eastAsiaTheme="minorEastAsia"/>
                <w:color w:val="000000" w:themeColor="text1"/>
                <w:sz w:val="21"/>
                <w:szCs w:val="21"/>
                <w14:textFill>
                  <w14:solidFill>
                    <w14:schemeClr w14:val="tx1"/>
                  </w14:solidFill>
                </w14:textFill>
              </w:rPr>
              <w:t>该车提供给乘员（包括驾驶员）的座位数</w:t>
            </w:r>
            <w:r>
              <w:rPr>
                <w:rFonts w:hint="eastAsia" w:cs="Arial" w:asciiTheme="minorEastAsia" w:hAnsiTheme="minorEastAsia" w:eastAsiaTheme="minorEastAsia"/>
                <w:color w:val="000000" w:themeColor="text1"/>
                <w:sz w:val="21"/>
                <w:szCs w:val="21"/>
                <w14:textFill>
                  <w14:solidFill>
                    <w14:schemeClr w14:val="tx1"/>
                  </w14:solidFill>
                </w14:textFill>
              </w:rPr>
              <w:t>。</w:t>
            </w:r>
          </w:p>
        </w:tc>
        <w:tc>
          <w:tcPr>
            <w:tcW w:w="2301" w:type="dxa"/>
            <w:tcBorders>
              <w:right w:val="single" w:color="auto" w:sz="4" w:space="0"/>
            </w:tcBorders>
            <w:tcMar>
              <w:top w:w="57" w:type="dxa"/>
              <w:left w:w="85" w:type="dxa"/>
              <w:bottom w:w="57" w:type="dxa"/>
              <w:right w:w="85" w:type="dxa"/>
            </w:tcMar>
            <w:vAlign w:val="center"/>
          </w:tcPr>
          <w:p w14:paraId="3619862C">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0C3D144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1E40073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0A3E57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shd w:val="clear" w:color="auto" w:fill="auto"/>
            <w:vAlign w:val="center"/>
          </w:tcPr>
          <w:p w14:paraId="54B55957">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6</w:t>
            </w:r>
          </w:p>
        </w:tc>
        <w:tc>
          <w:tcPr>
            <w:tcW w:w="579" w:type="dxa"/>
            <w:vMerge w:val="continue"/>
            <w:tcBorders>
              <w:right w:val="single" w:color="auto" w:sz="4" w:space="0"/>
            </w:tcBorders>
            <w:vAlign w:val="center"/>
          </w:tcPr>
          <w:p w14:paraId="4C313B24">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17B6BA6F">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w:t>
            </w:r>
            <w:r>
              <w:rPr>
                <w:rFonts w:hint="eastAsia" w:cs="宋体" w:asciiTheme="minorEastAsia" w:hAnsiTheme="minorEastAsia" w:eastAsiaTheme="minorEastAsia"/>
                <w:color w:val="000000" w:themeColor="text1"/>
                <w:kern w:val="2"/>
                <w:sz w:val="21"/>
                <w:szCs w:val="21"/>
                <w14:textFill>
                  <w14:solidFill>
                    <w14:schemeClr w14:val="tx1"/>
                  </w14:solidFill>
                </w14:textFill>
              </w:rPr>
              <w:t>中</w:t>
            </w:r>
            <w:r>
              <w:rPr>
                <w:rFonts w:cs="Arial" w:asciiTheme="minorEastAsia" w:hAnsiTheme="minorEastAsia" w:eastAsiaTheme="minorEastAsia"/>
                <w:color w:val="000000" w:themeColor="text1"/>
                <w:kern w:val="2"/>
                <w:sz w:val="21"/>
                <w:szCs w:val="21"/>
                <w14:textFill>
                  <w14:solidFill>
                    <w14:schemeClr w14:val="tx1"/>
                  </w14:solidFill>
                </w14:textFill>
              </w:rPr>
              <w:t>要求的动力转向功能</w:t>
            </w:r>
            <w:r>
              <w:rPr>
                <w:rFonts w:hint="eastAsia" w:cs="Arial" w:asciiTheme="minorEastAsia" w:hAnsiTheme="minorEastAsia" w:eastAsiaTheme="minorEastAsia"/>
                <w:color w:val="000000" w:themeColor="text1"/>
                <w:kern w:val="2"/>
                <w:sz w:val="21"/>
                <w:szCs w:val="21"/>
                <w14:textFill>
                  <w14:solidFill>
                    <w14:schemeClr w14:val="tx1"/>
                  </w14:solidFill>
                </w14:textFill>
              </w:rPr>
              <w:t>。</w:t>
            </w:r>
          </w:p>
        </w:tc>
        <w:tc>
          <w:tcPr>
            <w:tcW w:w="2301" w:type="dxa"/>
            <w:tcBorders>
              <w:right w:val="single" w:color="auto" w:sz="4" w:space="0"/>
            </w:tcBorders>
            <w:tcMar>
              <w:top w:w="57" w:type="dxa"/>
              <w:left w:w="85" w:type="dxa"/>
              <w:bottom w:w="57" w:type="dxa"/>
              <w:right w:w="85" w:type="dxa"/>
            </w:tcMar>
            <w:vAlign w:val="center"/>
          </w:tcPr>
          <w:p w14:paraId="581AEC72">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1BEDAD2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8178B0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4DB83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14A330F1">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7</w:t>
            </w:r>
          </w:p>
        </w:tc>
        <w:tc>
          <w:tcPr>
            <w:tcW w:w="579" w:type="dxa"/>
            <w:vMerge w:val="continue"/>
            <w:tcBorders>
              <w:right w:val="single" w:color="auto" w:sz="4" w:space="0"/>
            </w:tcBorders>
            <w:vAlign w:val="center"/>
          </w:tcPr>
          <w:p w14:paraId="53994DFD">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B51C4D8">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w:t>
            </w:r>
            <w:r>
              <w:rPr>
                <w:rFonts w:cs="Arial" w:asciiTheme="minorEastAsia" w:hAnsiTheme="minorEastAsia" w:eastAsiaTheme="minorEastAsia"/>
                <w:color w:val="000000" w:themeColor="text1"/>
                <w:kern w:val="2"/>
                <w:sz w:val="21"/>
                <w:szCs w:val="21"/>
                <w14:textFill>
                  <w14:solidFill>
                    <w14:schemeClr w14:val="tx1"/>
                  </w14:solidFill>
                </w14:textFill>
              </w:rPr>
              <w:t>4.3.2及</w:t>
            </w: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w:t>
            </w:r>
            <w:r>
              <w:rPr>
                <w:rFonts w:hint="eastAsia" w:cs="宋体" w:asciiTheme="minorEastAsia" w:hAnsiTheme="minorEastAsia" w:eastAsiaTheme="minorEastAsia"/>
                <w:color w:val="000000" w:themeColor="text1"/>
                <w:kern w:val="2"/>
                <w:sz w:val="21"/>
                <w:szCs w:val="21"/>
                <w14:textFill>
                  <w14:solidFill>
                    <w14:schemeClr w14:val="tx1"/>
                  </w14:solidFill>
                </w14:textFill>
              </w:rPr>
              <w:t>中</w:t>
            </w:r>
            <w:r>
              <w:rPr>
                <w:rFonts w:cs="Arial" w:asciiTheme="minorEastAsia" w:hAnsiTheme="minorEastAsia" w:eastAsiaTheme="minorEastAsia"/>
                <w:color w:val="000000" w:themeColor="text1"/>
                <w:kern w:val="2"/>
                <w:sz w:val="21"/>
                <w:szCs w:val="21"/>
                <w14:textFill>
                  <w14:solidFill>
                    <w14:schemeClr w14:val="tx1"/>
                  </w14:solidFill>
                </w14:textFill>
              </w:rPr>
              <w:t>要求的</w:t>
            </w:r>
            <w:r>
              <w:rPr>
                <w:rFonts w:hint="eastAsia" w:cs="宋体" w:asciiTheme="minorEastAsia" w:hAnsiTheme="minorEastAsia" w:eastAsiaTheme="minorEastAsia"/>
                <w:color w:val="000000" w:themeColor="text1"/>
                <w:sz w:val="21"/>
                <w:szCs w:val="21"/>
                <w14:textFill>
                  <w14:solidFill>
                    <w14:schemeClr w14:val="tx1"/>
                  </w14:solidFill>
                </w14:textFill>
              </w:rPr>
              <w:t>营运客车所有车轮应安装盘式制动器。</w:t>
            </w:r>
          </w:p>
        </w:tc>
        <w:tc>
          <w:tcPr>
            <w:tcW w:w="2301" w:type="dxa"/>
            <w:tcBorders>
              <w:right w:val="single" w:color="auto" w:sz="4" w:space="0"/>
            </w:tcBorders>
            <w:tcMar>
              <w:top w:w="57" w:type="dxa"/>
              <w:left w:w="85" w:type="dxa"/>
              <w:bottom w:w="57" w:type="dxa"/>
              <w:right w:w="85" w:type="dxa"/>
            </w:tcMar>
            <w:vAlign w:val="center"/>
          </w:tcPr>
          <w:p w14:paraId="4AF95574">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制动器型式：</w:t>
            </w:r>
          </w:p>
        </w:tc>
        <w:tc>
          <w:tcPr>
            <w:tcW w:w="840" w:type="dxa"/>
            <w:tcBorders>
              <w:left w:val="single" w:color="auto" w:sz="4" w:space="0"/>
              <w:right w:val="single" w:color="auto" w:sz="4" w:space="0"/>
            </w:tcBorders>
            <w:vAlign w:val="center"/>
          </w:tcPr>
          <w:p w14:paraId="5A502BD0">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50ADC140">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27AA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3" w:hRule="atLeast"/>
          <w:jc w:val="center"/>
        </w:trPr>
        <w:tc>
          <w:tcPr>
            <w:tcW w:w="725" w:type="dxa"/>
            <w:vMerge w:val="restart"/>
            <w:vAlign w:val="center"/>
          </w:tcPr>
          <w:p w14:paraId="6448ECA6">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8</w:t>
            </w:r>
          </w:p>
        </w:tc>
        <w:tc>
          <w:tcPr>
            <w:tcW w:w="579" w:type="dxa"/>
            <w:vMerge w:val="continue"/>
            <w:tcBorders>
              <w:right w:val="single" w:color="auto" w:sz="4" w:space="0"/>
            </w:tcBorders>
            <w:vAlign w:val="center"/>
          </w:tcPr>
          <w:p w14:paraId="5CAB87AD">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left w:val="single" w:color="auto" w:sz="4" w:space="0"/>
            </w:tcBorders>
            <w:vAlign w:val="center"/>
          </w:tcPr>
          <w:p w14:paraId="3B80DCDA">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w:t>
            </w:r>
            <w:r>
              <w:rPr>
                <w:rFonts w:cs="Arial" w:asciiTheme="minorEastAsia" w:hAnsiTheme="minorEastAsia" w:eastAsiaTheme="minorEastAsia"/>
                <w:color w:val="000000" w:themeColor="text1"/>
                <w:kern w:val="2"/>
                <w:sz w:val="21"/>
                <w:szCs w:val="21"/>
                <w14:textFill>
                  <w14:solidFill>
                    <w14:schemeClr w14:val="tx1"/>
                  </w14:solidFill>
                </w14:textFill>
              </w:rPr>
              <w:t>4.3.</w:t>
            </w:r>
            <w:r>
              <w:rPr>
                <w:rFonts w:hint="eastAsia" w:cs="Arial" w:asciiTheme="minorEastAsia" w:hAnsiTheme="minorEastAsia" w:eastAsiaTheme="minorEastAsia"/>
                <w:color w:val="000000" w:themeColor="text1"/>
                <w:kern w:val="2"/>
                <w:sz w:val="21"/>
                <w:szCs w:val="21"/>
                <w14:textFill>
                  <w14:solidFill>
                    <w14:schemeClr w14:val="tx1"/>
                  </w14:solidFill>
                </w14:textFill>
              </w:rPr>
              <w:t>3及JT/T 325表3</w:t>
            </w:r>
            <w:r>
              <w:rPr>
                <w:rFonts w:hint="eastAsia" w:cs="宋体" w:asciiTheme="minorEastAsia" w:hAnsiTheme="minorEastAsia" w:eastAsiaTheme="minorEastAsia"/>
                <w:color w:val="000000" w:themeColor="text1"/>
                <w:kern w:val="2"/>
                <w:sz w:val="21"/>
                <w:szCs w:val="21"/>
                <w14:textFill>
                  <w14:solidFill>
                    <w14:schemeClr w14:val="tx1"/>
                  </w14:solidFill>
                </w14:textFill>
              </w:rPr>
              <w:t>中</w:t>
            </w:r>
            <w:r>
              <w:rPr>
                <w:rFonts w:cs="Arial" w:asciiTheme="minorEastAsia" w:hAnsiTheme="minorEastAsia" w:eastAsiaTheme="minorEastAsia"/>
                <w:color w:val="000000" w:themeColor="text1"/>
                <w:kern w:val="2"/>
                <w:sz w:val="21"/>
                <w:szCs w:val="21"/>
                <w14:textFill>
                  <w14:solidFill>
                    <w14:schemeClr w14:val="tx1"/>
                  </w14:solidFill>
                </w14:textFill>
              </w:rPr>
              <w:t>要求的蹄片间隙自动调整装置</w:t>
            </w:r>
            <w:r>
              <w:rPr>
                <w:rFonts w:hint="eastAsia" w:cs="Arial" w:asciiTheme="minorEastAsia" w:hAnsiTheme="minorEastAsia" w:eastAsiaTheme="minorEastAsia"/>
                <w:color w:val="000000" w:themeColor="text1"/>
                <w:kern w:val="2"/>
                <w:sz w:val="21"/>
                <w:szCs w:val="21"/>
                <w14:textFill>
                  <w14:solidFill>
                    <w14:schemeClr w14:val="tx1"/>
                  </w14:solidFill>
                </w14:textFill>
              </w:rPr>
              <w:t>，</w:t>
            </w:r>
            <w:r>
              <w:rPr>
                <w:rFonts w:cs="Arial" w:asciiTheme="minorEastAsia" w:hAnsiTheme="minorEastAsia" w:eastAsiaTheme="minorEastAsia"/>
                <w:color w:val="000000" w:themeColor="text1"/>
                <w:sz w:val="21"/>
                <w:szCs w:val="21"/>
                <w14:textFill>
                  <w14:solidFill>
                    <w14:schemeClr w14:val="tx1"/>
                  </w14:solidFill>
                </w14:textFill>
              </w:rPr>
              <w:t>营运客车所有的行车制动器应具备制动间隙自动调整功能。盘式行车制动器的衬片需要更换时，应采用声学或光学报警装置向在驾驶座上的驾驶员报警，报警信号符合GB 12676的要求</w:t>
            </w:r>
            <w:r>
              <w:rPr>
                <w:rFonts w:hint="eastAsia" w:cs="Arial" w:asciiTheme="minorEastAsia" w:hAnsiTheme="minorEastAsia" w:eastAsiaTheme="minorEastAsia"/>
                <w:color w:val="000000" w:themeColor="text1"/>
                <w:sz w:val="21"/>
                <w:szCs w:val="21"/>
                <w14:textFill>
                  <w14:solidFill>
                    <w14:schemeClr w14:val="tx1"/>
                  </w14:solidFill>
                </w14:textFill>
              </w:rPr>
              <w:t>。</w:t>
            </w:r>
          </w:p>
        </w:tc>
        <w:tc>
          <w:tcPr>
            <w:tcW w:w="2301" w:type="dxa"/>
            <w:tcBorders>
              <w:right w:val="single" w:color="auto" w:sz="4" w:space="0"/>
            </w:tcBorders>
            <w:tcMar>
              <w:top w:w="57" w:type="dxa"/>
              <w:left w:w="85" w:type="dxa"/>
              <w:bottom w:w="57" w:type="dxa"/>
              <w:right w:w="85" w:type="dxa"/>
            </w:tcMar>
            <w:vAlign w:val="center"/>
          </w:tcPr>
          <w:p w14:paraId="59A56B57">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制动间隙自动调整装置：</w:t>
            </w:r>
          </w:p>
        </w:tc>
        <w:tc>
          <w:tcPr>
            <w:tcW w:w="840" w:type="dxa"/>
            <w:vMerge w:val="restart"/>
            <w:tcBorders>
              <w:left w:val="single" w:color="auto" w:sz="4" w:space="0"/>
              <w:right w:val="single" w:color="auto" w:sz="4" w:space="0"/>
            </w:tcBorders>
            <w:vAlign w:val="center"/>
          </w:tcPr>
          <w:p w14:paraId="3A13C1C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22FD8240">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0F7458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2" w:hRule="atLeast"/>
          <w:jc w:val="center"/>
        </w:trPr>
        <w:tc>
          <w:tcPr>
            <w:tcW w:w="725" w:type="dxa"/>
            <w:vMerge w:val="continue"/>
            <w:vAlign w:val="center"/>
          </w:tcPr>
          <w:p w14:paraId="0CCDA82E">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48B9A26F">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tcBorders>
            <w:vAlign w:val="center"/>
          </w:tcPr>
          <w:p w14:paraId="14995F3C">
            <w:pPr>
              <w:adjustRightInd/>
              <w:spacing w:line="240" w:lineRule="auto"/>
              <w:textAlignment w:val="auto"/>
              <w:rPr>
                <w:rFonts w:hint="eastAsia" w:cs="Arial" w:asciiTheme="minorEastAsia" w:hAnsiTheme="minorEastAsia" w:eastAsiaTheme="minorEastAsia"/>
                <w:color w:val="000000" w:themeColor="text1"/>
                <w:kern w:val="2"/>
                <w:sz w:val="21"/>
                <w:szCs w:val="21"/>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5AE72B48">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制动器衬片更换报警装置：</w:t>
            </w:r>
          </w:p>
        </w:tc>
        <w:tc>
          <w:tcPr>
            <w:tcW w:w="840" w:type="dxa"/>
            <w:vMerge w:val="continue"/>
            <w:tcBorders>
              <w:left w:val="single" w:color="auto" w:sz="4" w:space="0"/>
              <w:right w:val="single" w:color="auto" w:sz="4" w:space="0"/>
            </w:tcBorders>
            <w:vAlign w:val="center"/>
          </w:tcPr>
          <w:p w14:paraId="7174429E">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142CA2F5">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63E2A9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382" w:hRule="atLeast"/>
          <w:jc w:val="center"/>
        </w:trPr>
        <w:tc>
          <w:tcPr>
            <w:tcW w:w="725" w:type="dxa"/>
            <w:vAlign w:val="center"/>
          </w:tcPr>
          <w:p w14:paraId="66C04600">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9</w:t>
            </w:r>
          </w:p>
        </w:tc>
        <w:tc>
          <w:tcPr>
            <w:tcW w:w="579" w:type="dxa"/>
            <w:vMerge w:val="continue"/>
            <w:tcBorders>
              <w:right w:val="single" w:color="auto" w:sz="4" w:space="0"/>
            </w:tcBorders>
            <w:vAlign w:val="center"/>
          </w:tcPr>
          <w:p w14:paraId="794A5985">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4593642">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w:t>
            </w:r>
            <w:r>
              <w:rPr>
                <w:rFonts w:cs="Arial" w:asciiTheme="minorEastAsia" w:hAnsiTheme="minorEastAsia" w:eastAsiaTheme="minorEastAsia"/>
                <w:color w:val="000000" w:themeColor="text1"/>
                <w:kern w:val="2"/>
                <w:sz w:val="21"/>
                <w:szCs w:val="21"/>
                <w14:textFill>
                  <w14:solidFill>
                    <w14:schemeClr w14:val="tx1"/>
                  </w14:solidFill>
                </w14:textFill>
              </w:rPr>
              <w:t>4.3.5</w:t>
            </w:r>
            <w:r>
              <w:rPr>
                <w:rFonts w:hint="eastAsia" w:cs="Arial" w:asciiTheme="minorEastAsia" w:hAnsiTheme="minorEastAsia" w:eastAsiaTheme="minorEastAsia"/>
                <w:color w:val="000000" w:themeColor="text1"/>
                <w:kern w:val="2"/>
                <w:sz w:val="21"/>
                <w:szCs w:val="21"/>
                <w14:textFill>
                  <w14:solidFill>
                    <w14:schemeClr w14:val="tx1"/>
                  </w14:solidFill>
                </w14:textFill>
              </w:rPr>
              <w:t>：</w:t>
            </w:r>
            <w:r>
              <w:rPr>
                <w:rFonts w:cs="Arial" w:asciiTheme="minorEastAsia" w:hAnsiTheme="minorEastAsia" w:eastAsiaTheme="minorEastAsia"/>
                <w:color w:val="000000" w:themeColor="text1"/>
                <w:sz w:val="21"/>
                <w:szCs w:val="21"/>
                <w14:textFill>
                  <w14:solidFill>
                    <w14:schemeClr w14:val="tx1"/>
                  </w14:solidFill>
                </w14:textFill>
              </w:rPr>
              <w:t>采用气压制动的营运客车应安装气压显示装置、限压装置，并可实现报警功能。气压制动系统应安装保持压缩空气干燥、油水分离装置</w:t>
            </w:r>
            <w:r>
              <w:rPr>
                <w:rFonts w:hint="eastAsia" w:cs="Arial" w:asciiTheme="minorEastAsia" w:hAnsiTheme="minorEastAsia" w:eastAsiaTheme="minorEastAsia"/>
                <w:color w:val="000000" w:themeColor="text1"/>
                <w:sz w:val="21"/>
                <w:szCs w:val="21"/>
                <w14:textFill>
                  <w14:solidFill>
                    <w14:schemeClr w14:val="tx1"/>
                  </w14:solidFill>
                </w14:textFill>
              </w:rPr>
              <w:t>。</w:t>
            </w:r>
          </w:p>
        </w:tc>
        <w:tc>
          <w:tcPr>
            <w:tcW w:w="2301" w:type="dxa"/>
            <w:tcBorders>
              <w:right w:val="single" w:color="auto" w:sz="4" w:space="0"/>
            </w:tcBorders>
            <w:tcMar>
              <w:top w:w="57" w:type="dxa"/>
              <w:left w:w="85" w:type="dxa"/>
              <w:bottom w:w="57" w:type="dxa"/>
              <w:right w:w="85" w:type="dxa"/>
            </w:tcMar>
            <w:vAlign w:val="center"/>
          </w:tcPr>
          <w:p w14:paraId="463BD587">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lang w:val="en-US" w:eastAsia="zh-CN"/>
              </w:rPr>
              <w:t>该车</w:t>
            </w:r>
            <w:r>
              <w:rPr>
                <w:rFonts w:cs="Arial" w:asciiTheme="minorEastAsia" w:hAnsiTheme="minorEastAsia" w:eastAsiaTheme="minorEastAsia"/>
                <w:color w:val="000000" w:themeColor="text1"/>
                <w:sz w:val="21"/>
                <w:szCs w:val="21"/>
                <w14:textFill>
                  <w14:solidFill>
                    <w14:schemeClr w14:val="tx1"/>
                  </w14:solidFill>
                </w14:textFill>
              </w:rPr>
              <w:t>采用</w:t>
            </w:r>
            <w:r>
              <w:rPr>
                <w:rFonts w:hint="eastAsia" w:cs="Arial" w:asciiTheme="minorEastAsia" w:hAnsiTheme="minorEastAsia" w:eastAsiaTheme="minorEastAsia"/>
                <w:color w:val="auto"/>
                <w:kern w:val="2"/>
                <w:sz w:val="18"/>
                <w:szCs w:val="18"/>
                <w:lang w:eastAsia="zh-CN"/>
              </w:rPr>
              <w:t>气压制动</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配备</w:t>
            </w:r>
            <w:r>
              <w:rPr>
                <w:rFonts w:cs="Arial" w:asciiTheme="minorEastAsia" w:hAnsiTheme="minorEastAsia" w:eastAsiaTheme="minorEastAsia"/>
                <w:color w:val="000000" w:themeColor="text1"/>
                <w:sz w:val="21"/>
                <w:szCs w:val="21"/>
                <w14:textFill>
                  <w14:solidFill>
                    <w14:schemeClr w14:val="tx1"/>
                  </w14:solidFill>
                </w14:textFill>
              </w:rPr>
              <w:t>气压显示装置、限压装置</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14:textFill>
                  <w14:solidFill>
                    <w14:schemeClr w14:val="tx1"/>
                  </w14:solidFill>
                </w14:textFill>
              </w:rPr>
              <w:t>并可实现报警功能。气压制动系统安装保持压缩空气干燥、油水分离装置</w:t>
            </w:r>
            <w:r>
              <w:rPr>
                <w:rFonts w:hint="eastAsia" w:cs="Arial" w:asciiTheme="minorEastAsia" w:hAnsiTheme="minorEastAsia" w:eastAsiaTheme="minorEastAsia"/>
                <w:color w:val="000000" w:themeColor="text1"/>
                <w:sz w:val="21"/>
                <w:szCs w:val="21"/>
                <w14:textFill>
                  <w14:solidFill>
                    <w14:schemeClr w14:val="tx1"/>
                  </w14:solidFill>
                </w14:textFill>
              </w:rPr>
              <w:t>。</w:t>
            </w:r>
          </w:p>
        </w:tc>
        <w:tc>
          <w:tcPr>
            <w:tcW w:w="840" w:type="dxa"/>
            <w:tcBorders>
              <w:left w:val="single" w:color="auto" w:sz="4" w:space="0"/>
              <w:right w:val="single" w:color="auto" w:sz="4" w:space="0"/>
            </w:tcBorders>
            <w:vAlign w:val="center"/>
          </w:tcPr>
          <w:p w14:paraId="11554A66">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1013D518">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5DE3D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vAlign w:val="center"/>
          </w:tcPr>
          <w:p w14:paraId="09888F6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1</w:t>
            </w:r>
            <w:r>
              <w:rPr>
                <w:rFonts w:hint="eastAsia" w:ascii="宋体" w:hAnsi="宋体" w:cs="宋体"/>
                <w:color w:val="000000" w:themeColor="text1"/>
                <w:kern w:val="2"/>
                <w:sz w:val="21"/>
                <w:szCs w:val="21"/>
                <w:lang w:val="en-US" w:eastAsia="zh-CN"/>
                <w14:textFill>
                  <w14:solidFill>
                    <w14:schemeClr w14:val="tx1"/>
                  </w14:solidFill>
                </w14:textFill>
              </w:rPr>
              <w:t>0</w:t>
            </w:r>
          </w:p>
        </w:tc>
        <w:tc>
          <w:tcPr>
            <w:tcW w:w="579" w:type="dxa"/>
            <w:vMerge w:val="restart"/>
            <w:tcBorders>
              <w:right w:val="single" w:color="auto" w:sz="4" w:space="0"/>
            </w:tcBorders>
            <w:vAlign w:val="center"/>
          </w:tcPr>
          <w:p w14:paraId="56F35AB5">
            <w:pPr>
              <w:jc w:val="center"/>
              <w:rPr>
                <w:rFonts w:ascii="Arial" w:hAnsi="Arial" w:cs="Arial"/>
                <w:color w:val="000000" w:themeColor="text1"/>
                <w:kern w:val="2"/>
                <w:sz w:val="21"/>
                <w:szCs w:val="21"/>
                <w14:textFill>
                  <w14:solidFill>
                    <w14:schemeClr w14:val="tx1"/>
                  </w14:solidFill>
                </w14:textFill>
              </w:rPr>
            </w:pPr>
            <w:r>
              <w:rPr>
                <w:rFonts w:hint="eastAsia" w:ascii="Arial" w:hAnsi="宋体" w:cs="Arial"/>
                <w:color w:val="000000" w:themeColor="text1"/>
                <w:sz w:val="21"/>
                <w14:textFill>
                  <w14:solidFill>
                    <w14:schemeClr w14:val="tx1"/>
                  </w14:solidFill>
                </w14:textFill>
              </w:rPr>
              <w:t>配置检查</w:t>
            </w:r>
          </w:p>
        </w:tc>
        <w:tc>
          <w:tcPr>
            <w:tcW w:w="4159" w:type="dxa"/>
            <w:tcBorders>
              <w:left w:val="single" w:color="auto" w:sz="4" w:space="0"/>
            </w:tcBorders>
            <w:vAlign w:val="center"/>
          </w:tcPr>
          <w:p w14:paraId="50EBB33C">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1094中4.3.6：采用气压制动系统的营运客车</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kern w:val="2"/>
                <w:sz w:val="21"/>
                <w:szCs w:val="21"/>
                <w14:textFill>
                  <w14:solidFill>
                    <w14:schemeClr w14:val="tx1"/>
                  </w14:solidFill>
                </w14:textFill>
              </w:rPr>
              <w:t>制动储气筒</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的</w:t>
            </w:r>
            <w:r>
              <w:rPr>
                <w:rFonts w:hint="eastAsia" w:cs="Arial" w:asciiTheme="minorEastAsia" w:hAnsiTheme="minorEastAsia" w:eastAsiaTheme="minorEastAsia"/>
                <w:color w:val="000000" w:themeColor="text1"/>
                <w:kern w:val="2"/>
                <w:sz w:val="21"/>
                <w:szCs w:val="21"/>
                <w14:textFill>
                  <w14:solidFill>
                    <w14:schemeClr w14:val="tx1"/>
                  </w14:solidFill>
                </w14:textFill>
              </w:rPr>
              <w:t>工作气压应大于等于1000 kPa。</w:t>
            </w:r>
          </w:p>
        </w:tc>
        <w:tc>
          <w:tcPr>
            <w:tcW w:w="2301" w:type="dxa"/>
            <w:tcBorders>
              <w:right w:val="single" w:color="auto" w:sz="4" w:space="0"/>
            </w:tcBorders>
            <w:tcMar>
              <w:top w:w="57" w:type="dxa"/>
              <w:left w:w="85" w:type="dxa"/>
              <w:bottom w:w="57" w:type="dxa"/>
              <w:right w:w="85" w:type="dxa"/>
            </w:tcMar>
            <w:vAlign w:val="center"/>
          </w:tcPr>
          <w:p w14:paraId="7D47EAB2">
            <w:pPr>
              <w:adjustRightInd/>
              <w:spacing w:line="240" w:lineRule="auto"/>
              <w:textAlignment w:val="auto"/>
              <w:rPr>
                <w:rFonts w:hint="eastAsia"/>
                <w:color w:val="000000"/>
                <w:sz w:val="21"/>
                <w:szCs w:val="21"/>
              </w:rPr>
            </w:pPr>
            <w:r>
              <w:rPr>
                <w:rFonts w:hint="eastAsia"/>
                <w:color w:val="000000"/>
                <w:sz w:val="21"/>
                <w:szCs w:val="21"/>
              </w:rPr>
              <w:t>样车制动系统储气筒的额定工作气压（kPa）：</w:t>
            </w:r>
          </w:p>
          <w:p w14:paraId="4E372663">
            <w:pPr>
              <w:adjustRightInd/>
              <w:spacing w:line="240" w:lineRule="auto"/>
              <w:textAlignment w:val="auto"/>
              <w:rPr>
                <w:rFonts w:hint="eastAsia"/>
                <w:color w:val="000000"/>
                <w:sz w:val="21"/>
                <w:szCs w:val="21"/>
              </w:rPr>
            </w:pPr>
          </w:p>
        </w:tc>
        <w:tc>
          <w:tcPr>
            <w:tcW w:w="840" w:type="dxa"/>
            <w:tcBorders>
              <w:left w:val="single" w:color="auto" w:sz="4" w:space="0"/>
              <w:right w:val="single" w:color="auto" w:sz="4" w:space="0"/>
            </w:tcBorders>
            <w:vAlign w:val="center"/>
          </w:tcPr>
          <w:p w14:paraId="4B03B01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7864A53">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6CE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807" w:hRule="atLeast"/>
          <w:jc w:val="center"/>
        </w:trPr>
        <w:tc>
          <w:tcPr>
            <w:tcW w:w="725" w:type="dxa"/>
            <w:shd w:val="clear" w:color="auto" w:fill="auto"/>
            <w:vAlign w:val="center"/>
          </w:tcPr>
          <w:p w14:paraId="59E28312">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11</w:t>
            </w:r>
          </w:p>
        </w:tc>
        <w:tc>
          <w:tcPr>
            <w:tcW w:w="579" w:type="dxa"/>
            <w:vMerge w:val="continue"/>
            <w:tcBorders>
              <w:right w:val="single" w:color="auto" w:sz="4" w:space="0"/>
            </w:tcBorders>
            <w:vAlign w:val="center"/>
          </w:tcPr>
          <w:p w14:paraId="61CB2A0C">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4A18E666">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325表3中要求的发动机位置。</w:t>
            </w:r>
            <w:r>
              <w:rPr>
                <w:rFonts w:hint="eastAsia" w:cs="Arial" w:asciiTheme="minorEastAsia" w:hAnsiTheme="minorEastAsia" w:eastAsiaTheme="minorEastAsia"/>
                <w:color w:val="auto"/>
                <w:kern w:val="2"/>
                <w:sz w:val="18"/>
                <w:szCs w:val="18"/>
                <w:lang w:eastAsia="zh-CN"/>
              </w:rPr>
              <w:t>（</w:t>
            </w:r>
            <w:r>
              <w:rPr>
                <w:rFonts w:hint="eastAsia" w:cs="Arial" w:asciiTheme="minorEastAsia" w:hAnsiTheme="minorEastAsia" w:eastAsiaTheme="minorEastAsia"/>
                <w:color w:val="auto"/>
                <w:kern w:val="2"/>
                <w:sz w:val="18"/>
                <w:szCs w:val="18"/>
                <w:lang w:val="en-US" w:eastAsia="zh-CN"/>
              </w:rPr>
              <w:t>前</w:t>
            </w:r>
            <w:r>
              <w:rPr>
                <w:rFonts w:hint="eastAsia" w:cs="Arial" w:asciiTheme="minorEastAsia" w:hAnsiTheme="minorEastAsia" w:eastAsiaTheme="minorEastAsia"/>
                <w:color w:val="auto"/>
                <w:kern w:val="2"/>
                <w:sz w:val="18"/>
                <w:szCs w:val="18"/>
                <w:lang w:eastAsia="zh-CN"/>
              </w:rPr>
              <w:t>置发动机机舱在客</w:t>
            </w:r>
            <w:r>
              <w:rPr>
                <w:rFonts w:hint="eastAsia" w:cs="Arial" w:asciiTheme="minorEastAsia" w:hAnsiTheme="minorEastAsia" w:eastAsiaTheme="minorEastAsia"/>
                <w:color w:val="auto"/>
                <w:kern w:val="2"/>
                <w:sz w:val="18"/>
                <w:szCs w:val="18"/>
                <w:lang w:val="en-US" w:eastAsia="zh-CN"/>
              </w:rPr>
              <w:t>舱</w:t>
            </w:r>
            <w:r>
              <w:rPr>
                <w:rFonts w:hint="eastAsia" w:cs="Arial" w:asciiTheme="minorEastAsia" w:hAnsiTheme="minorEastAsia" w:eastAsiaTheme="minorEastAsia"/>
                <w:color w:val="auto"/>
                <w:kern w:val="2"/>
                <w:sz w:val="18"/>
                <w:szCs w:val="18"/>
                <w:lang w:eastAsia="zh-CN"/>
              </w:rPr>
              <w:t>外，且在车外设舱盖时，可视同为中、后置）</w:t>
            </w:r>
          </w:p>
        </w:tc>
        <w:tc>
          <w:tcPr>
            <w:tcW w:w="2301" w:type="dxa"/>
            <w:tcBorders>
              <w:right w:val="single" w:color="auto" w:sz="4" w:space="0"/>
            </w:tcBorders>
            <w:tcMar>
              <w:top w:w="57" w:type="dxa"/>
              <w:left w:w="85" w:type="dxa"/>
              <w:bottom w:w="57" w:type="dxa"/>
              <w:right w:w="85" w:type="dxa"/>
            </w:tcMar>
            <w:vAlign w:val="center"/>
          </w:tcPr>
          <w:p w14:paraId="6011B19B">
            <w:pPr>
              <w:adjustRightInd/>
              <w:spacing w:line="240" w:lineRule="auto"/>
              <w:jc w:val="both"/>
              <w:textAlignment w:val="auto"/>
              <w:rPr>
                <w:rFonts w:hint="eastAsia" w:cs="Arial" w:asciiTheme="minorEastAsia" w:hAnsiTheme="minorEastAsia" w:eastAsiaTheme="minorEastAsia"/>
                <w:color w:val="0000FF"/>
                <w:kern w:val="2"/>
                <w:sz w:val="18"/>
                <w:szCs w:val="18"/>
                <w:lang w:val="en-US" w:eastAsia="zh-CN"/>
              </w:rPr>
            </w:pPr>
            <w:r>
              <w:rPr>
                <w:rFonts w:hint="eastAsia"/>
                <w:color w:val="000000"/>
                <w:sz w:val="21"/>
                <w:szCs w:val="21"/>
                <w:highlight w:val="none"/>
                <w:lang w:val="en-US" w:eastAsia="zh-CN"/>
              </w:rPr>
              <w:t>发</w:t>
            </w:r>
            <w:r>
              <w:rPr>
                <w:rFonts w:hint="eastAsia"/>
                <w:color w:val="auto"/>
                <w:sz w:val="21"/>
                <w:szCs w:val="21"/>
                <w:highlight w:val="none"/>
                <w:lang w:val="en-US" w:eastAsia="zh-CN"/>
              </w:rPr>
              <w:t>动机位置：前置，发动机机舱在客舱外，且在车外设舱盖。</w:t>
            </w:r>
          </w:p>
        </w:tc>
        <w:tc>
          <w:tcPr>
            <w:tcW w:w="840" w:type="dxa"/>
            <w:tcBorders>
              <w:left w:val="single" w:color="auto" w:sz="4" w:space="0"/>
              <w:right w:val="single" w:color="auto" w:sz="4" w:space="0"/>
            </w:tcBorders>
            <w:vAlign w:val="center"/>
          </w:tcPr>
          <w:p w14:paraId="4D43968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34F317B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149E1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D041A77">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12</w:t>
            </w:r>
          </w:p>
        </w:tc>
        <w:tc>
          <w:tcPr>
            <w:tcW w:w="579" w:type="dxa"/>
            <w:vMerge w:val="continue"/>
            <w:tcBorders>
              <w:right w:val="single" w:color="auto" w:sz="4" w:space="0"/>
            </w:tcBorders>
            <w:vAlign w:val="center"/>
          </w:tcPr>
          <w:p w14:paraId="617821AB">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58B0802D">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325表3中要求的车内行李架。</w:t>
            </w:r>
            <w:r>
              <w:rPr>
                <w:rFonts w:hint="eastAsia" w:cs="Arial" w:asciiTheme="minorEastAsia" w:hAnsiTheme="minorEastAsia" w:eastAsiaTheme="minorEastAsia"/>
                <w:color w:val="auto"/>
                <w:kern w:val="2"/>
                <w:sz w:val="18"/>
                <w:szCs w:val="18"/>
                <w:lang w:eastAsia="zh-CN"/>
              </w:rPr>
              <w:t>（车长不大于6m,可不设车内行李架。）</w:t>
            </w:r>
          </w:p>
        </w:tc>
        <w:tc>
          <w:tcPr>
            <w:tcW w:w="2301" w:type="dxa"/>
            <w:tcBorders>
              <w:right w:val="single" w:color="auto" w:sz="4" w:space="0"/>
            </w:tcBorders>
            <w:tcMar>
              <w:top w:w="57" w:type="dxa"/>
              <w:left w:w="85" w:type="dxa"/>
              <w:bottom w:w="57" w:type="dxa"/>
              <w:right w:w="85" w:type="dxa"/>
            </w:tcMar>
            <w:vAlign w:val="center"/>
          </w:tcPr>
          <w:p w14:paraId="06321D2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4B947293">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18FC475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BE498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2A6CE43E">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13</w:t>
            </w:r>
          </w:p>
        </w:tc>
        <w:tc>
          <w:tcPr>
            <w:tcW w:w="579" w:type="dxa"/>
            <w:vMerge w:val="continue"/>
            <w:tcBorders>
              <w:right w:val="single" w:color="auto" w:sz="4" w:space="0"/>
            </w:tcBorders>
            <w:vAlign w:val="center"/>
          </w:tcPr>
          <w:p w14:paraId="2E7CD945">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06A7EF22">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325表3中要求的车身全承载式结构。</w:t>
            </w:r>
          </w:p>
        </w:tc>
        <w:tc>
          <w:tcPr>
            <w:tcW w:w="2301" w:type="dxa"/>
            <w:tcBorders>
              <w:right w:val="single" w:color="auto" w:sz="4" w:space="0"/>
            </w:tcBorders>
            <w:tcMar>
              <w:top w:w="57" w:type="dxa"/>
              <w:left w:w="85" w:type="dxa"/>
              <w:bottom w:w="57" w:type="dxa"/>
              <w:right w:w="85" w:type="dxa"/>
            </w:tcMar>
            <w:vAlign w:val="center"/>
          </w:tcPr>
          <w:p w14:paraId="738D8E44">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1897B94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FAB5B9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4A65BB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4BC6C31E">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14</w:t>
            </w:r>
          </w:p>
        </w:tc>
        <w:tc>
          <w:tcPr>
            <w:tcW w:w="579" w:type="dxa"/>
            <w:vMerge w:val="continue"/>
            <w:tcBorders>
              <w:right w:val="single" w:color="auto" w:sz="4" w:space="0"/>
            </w:tcBorders>
            <w:vAlign w:val="center"/>
          </w:tcPr>
          <w:p w14:paraId="23383D27">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F8EC02F">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325表3中要求的悬架结构型式。</w:t>
            </w:r>
            <w:r>
              <w:rPr>
                <w:rFonts w:hint="eastAsia" w:cs="Arial" w:asciiTheme="minorEastAsia" w:hAnsiTheme="minorEastAsia" w:eastAsiaTheme="minorEastAsia"/>
                <w:color w:val="auto"/>
                <w:kern w:val="2"/>
                <w:sz w:val="18"/>
                <w:szCs w:val="18"/>
              </w:rPr>
              <w:t>（其中A：前独立</w:t>
            </w:r>
            <w:r>
              <w:rPr>
                <w:rFonts w:hint="eastAsia" w:cs="Arial" w:asciiTheme="minorEastAsia" w:hAnsiTheme="minorEastAsia" w:eastAsiaTheme="minorEastAsia"/>
                <w:color w:val="auto"/>
                <w:kern w:val="2"/>
                <w:sz w:val="18"/>
                <w:szCs w:val="18"/>
                <w:lang w:val="en-US" w:eastAsia="zh-CN"/>
              </w:rPr>
              <w:t>及</w:t>
            </w:r>
            <w:r>
              <w:rPr>
                <w:rFonts w:hint="eastAsia" w:cs="Arial" w:asciiTheme="minorEastAsia" w:hAnsiTheme="minorEastAsia" w:eastAsiaTheme="minorEastAsia"/>
                <w:color w:val="auto"/>
                <w:kern w:val="2"/>
                <w:sz w:val="18"/>
                <w:szCs w:val="18"/>
              </w:rPr>
              <w:t>后气囊；B：全气囊；C：前独立及后为少片板簧（不大于4片）或后独立</w:t>
            </w:r>
            <w:r>
              <w:rPr>
                <w:rFonts w:hint="eastAsia" w:cs="Arial" w:asciiTheme="minorEastAsia" w:hAnsiTheme="minorEastAsia" w:eastAsiaTheme="minorEastAsia"/>
                <w:color w:val="auto"/>
                <w:kern w:val="2"/>
                <w:sz w:val="18"/>
                <w:szCs w:val="18"/>
                <w:lang w:val="en-US" w:eastAsia="zh-CN"/>
              </w:rPr>
              <w:t>或后复合悬架</w:t>
            </w:r>
            <w:r>
              <w:rPr>
                <w:rFonts w:hint="eastAsia" w:cs="Arial" w:asciiTheme="minorEastAsia" w:hAnsiTheme="minorEastAsia" w:eastAsiaTheme="minorEastAsia"/>
                <w:color w:val="auto"/>
                <w:kern w:val="2"/>
                <w:sz w:val="18"/>
                <w:szCs w:val="18"/>
              </w:rPr>
              <w:t>）</w:t>
            </w:r>
          </w:p>
        </w:tc>
        <w:tc>
          <w:tcPr>
            <w:tcW w:w="2301" w:type="dxa"/>
            <w:tcBorders>
              <w:right w:val="single" w:color="auto" w:sz="4" w:space="0"/>
            </w:tcBorders>
            <w:tcMar>
              <w:top w:w="57" w:type="dxa"/>
              <w:left w:w="85" w:type="dxa"/>
              <w:bottom w:w="57" w:type="dxa"/>
              <w:right w:w="85" w:type="dxa"/>
            </w:tcMar>
            <w:vAlign w:val="center"/>
          </w:tcPr>
          <w:p w14:paraId="626F9BB2">
            <w:pPr>
              <w:adjustRightInd/>
              <w:spacing w:line="240" w:lineRule="auto"/>
              <w:textAlignment w:val="auto"/>
              <w:rPr>
                <w:rFonts w:hint="eastAsia"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悬架结构型式</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w:t>
            </w:r>
          </w:p>
        </w:tc>
        <w:tc>
          <w:tcPr>
            <w:tcW w:w="840" w:type="dxa"/>
            <w:tcBorders>
              <w:left w:val="single" w:color="auto" w:sz="4" w:space="0"/>
              <w:right w:val="single" w:color="auto" w:sz="4" w:space="0"/>
            </w:tcBorders>
            <w:vAlign w:val="center"/>
          </w:tcPr>
          <w:p w14:paraId="6EB4E696">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CFEEA0D">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75BA2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BD25D18">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1</w:t>
            </w:r>
            <w:r>
              <w:rPr>
                <w:rFonts w:hint="eastAsia" w:ascii="宋体" w:hAnsi="宋体" w:cs="宋体"/>
                <w:color w:val="000000" w:themeColor="text1"/>
                <w:kern w:val="2"/>
                <w:sz w:val="21"/>
                <w:szCs w:val="21"/>
                <w:lang w:val="en-US" w:eastAsia="zh-CN"/>
                <w14:textFill>
                  <w14:solidFill>
                    <w14:schemeClr w14:val="tx1"/>
                  </w14:solidFill>
                </w14:textFill>
              </w:rPr>
              <w:t>5</w:t>
            </w:r>
          </w:p>
        </w:tc>
        <w:tc>
          <w:tcPr>
            <w:tcW w:w="579" w:type="dxa"/>
            <w:vMerge w:val="continue"/>
            <w:tcBorders>
              <w:right w:val="single" w:color="auto" w:sz="4" w:space="0"/>
            </w:tcBorders>
            <w:vAlign w:val="center"/>
          </w:tcPr>
          <w:p w14:paraId="104A27EE">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07EA9082">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325表3中要求的底盘集中润滑系统。</w:t>
            </w:r>
            <w:r>
              <w:rPr>
                <w:rFonts w:hint="eastAsia" w:cs="Arial" w:asciiTheme="minorEastAsia" w:hAnsiTheme="minorEastAsia" w:eastAsiaTheme="minorEastAsia"/>
                <w:color w:val="auto"/>
                <w:kern w:val="2"/>
                <w:sz w:val="18"/>
                <w:szCs w:val="18"/>
                <w:lang w:eastAsia="zh-CN"/>
              </w:rPr>
              <w:t>（底盘润滑点少于5处时，可选装集中润滑装置。）</w:t>
            </w:r>
          </w:p>
        </w:tc>
        <w:tc>
          <w:tcPr>
            <w:tcW w:w="2301" w:type="dxa"/>
            <w:tcBorders>
              <w:right w:val="single" w:color="auto" w:sz="4" w:space="0"/>
            </w:tcBorders>
            <w:tcMar>
              <w:top w:w="57" w:type="dxa"/>
              <w:left w:w="85" w:type="dxa"/>
              <w:bottom w:w="57" w:type="dxa"/>
              <w:right w:w="85" w:type="dxa"/>
            </w:tcMar>
            <w:vAlign w:val="center"/>
          </w:tcPr>
          <w:p w14:paraId="4CB683CC">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10EB0846">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3A90CC5">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D7A52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018560B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1</w:t>
            </w:r>
            <w:r>
              <w:rPr>
                <w:rFonts w:hint="eastAsia" w:ascii="宋体" w:hAnsi="宋体" w:cs="宋体"/>
                <w:color w:val="000000" w:themeColor="text1"/>
                <w:kern w:val="2"/>
                <w:sz w:val="21"/>
                <w:szCs w:val="21"/>
                <w:lang w:val="en-US" w:eastAsia="zh-CN"/>
                <w14:textFill>
                  <w14:solidFill>
                    <w14:schemeClr w14:val="tx1"/>
                  </w14:solidFill>
                </w14:textFill>
              </w:rPr>
              <w:t>6</w:t>
            </w:r>
          </w:p>
        </w:tc>
        <w:tc>
          <w:tcPr>
            <w:tcW w:w="579" w:type="dxa"/>
            <w:vMerge w:val="continue"/>
            <w:tcBorders>
              <w:right w:val="single" w:color="auto" w:sz="4" w:space="0"/>
            </w:tcBorders>
            <w:vAlign w:val="center"/>
          </w:tcPr>
          <w:p w14:paraId="74DD3748">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659EB253">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325表3中要求的电磁风扇离合器或其他节能风扇散热系统。</w:t>
            </w:r>
          </w:p>
        </w:tc>
        <w:tc>
          <w:tcPr>
            <w:tcW w:w="2301" w:type="dxa"/>
            <w:tcBorders>
              <w:right w:val="single" w:color="auto" w:sz="4" w:space="0"/>
            </w:tcBorders>
            <w:tcMar>
              <w:top w:w="57" w:type="dxa"/>
              <w:left w:w="85" w:type="dxa"/>
              <w:bottom w:w="57" w:type="dxa"/>
              <w:right w:w="85" w:type="dxa"/>
            </w:tcMar>
            <w:vAlign w:val="center"/>
          </w:tcPr>
          <w:p w14:paraId="142C188F">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7AB6E9D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56357FF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51AF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14" w:hRule="atLeast"/>
          <w:jc w:val="center"/>
        </w:trPr>
        <w:tc>
          <w:tcPr>
            <w:tcW w:w="725" w:type="dxa"/>
            <w:vMerge w:val="restart"/>
            <w:shd w:val="clear" w:color="auto" w:fill="auto"/>
            <w:vAlign w:val="center"/>
          </w:tcPr>
          <w:p w14:paraId="38BF1F02">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1</w:t>
            </w:r>
            <w:r>
              <w:rPr>
                <w:rFonts w:hint="eastAsia" w:ascii="宋体" w:hAnsi="宋体" w:cs="宋体"/>
                <w:color w:val="000000" w:themeColor="text1"/>
                <w:kern w:val="2"/>
                <w:sz w:val="21"/>
                <w:szCs w:val="21"/>
                <w:lang w:val="en-US" w:eastAsia="zh-CN"/>
                <w14:textFill>
                  <w14:solidFill>
                    <w14:schemeClr w14:val="tx1"/>
                  </w14:solidFill>
                </w14:textFill>
              </w:rPr>
              <w:t>7</w:t>
            </w:r>
          </w:p>
        </w:tc>
        <w:tc>
          <w:tcPr>
            <w:tcW w:w="579" w:type="dxa"/>
            <w:vMerge w:val="continue"/>
            <w:tcBorders>
              <w:right w:val="single" w:color="auto" w:sz="4" w:space="0"/>
            </w:tcBorders>
            <w:vAlign w:val="center"/>
          </w:tcPr>
          <w:p w14:paraId="17155364">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left w:val="single" w:color="auto" w:sz="4" w:space="0"/>
            </w:tcBorders>
            <w:vAlign w:val="center"/>
          </w:tcPr>
          <w:p w14:paraId="282CD7A1">
            <w:pPr>
              <w:pStyle w:val="16"/>
              <w:numPr>
                <w:ilvl w:val="2"/>
                <w:numId w:val="0"/>
              </w:numPr>
              <w:rPr>
                <w:rFonts w:cs="Arial" w:asciiTheme="minorEastAsia" w:hAnsiTheme="minorEastAsia" w:eastAsiaTheme="minorEastAsia"/>
                <w:color w:val="auto"/>
                <w:kern w:val="2"/>
              </w:rPr>
            </w:pPr>
            <w:r>
              <w:rPr>
                <w:rFonts w:hint="eastAsia" w:cs="Arial" w:asciiTheme="minorEastAsia" w:hAnsiTheme="minorEastAsia" w:eastAsiaTheme="minorEastAsia"/>
                <w:color w:val="000000" w:themeColor="text1"/>
                <w:kern w:val="2"/>
                <w14:textFill>
                  <w14:solidFill>
                    <w14:schemeClr w14:val="tx1"/>
                  </w14:solidFill>
                </w14:textFill>
              </w:rPr>
              <w:t>JT/T 1094</w:t>
            </w:r>
            <w:r>
              <w:rPr>
                <w:rFonts w:hint="eastAsia" w:cs="Arial" w:asciiTheme="minorEastAsia" w:hAnsiTheme="minorEastAsia" w:eastAsiaTheme="minorEastAsia"/>
                <w:color w:val="auto"/>
                <w:kern w:val="2"/>
                <w:lang w:val="en-US" w:eastAsia="zh-CN"/>
              </w:rPr>
              <w:t>第1号修改单中4.1.5</w:t>
            </w:r>
            <w:r>
              <w:rPr>
                <w:rFonts w:hint="eastAsia" w:cs="Arial" w:asciiTheme="minorEastAsia" w:hAnsiTheme="minorEastAsia" w:eastAsiaTheme="minorEastAsia"/>
                <w:color w:val="auto"/>
                <w:kern w:val="2"/>
              </w:rPr>
              <w:t>：营运客车应装备自动紧急制动系统（AEBS）</w:t>
            </w:r>
            <w:r>
              <w:rPr>
                <w:rFonts w:hint="eastAsia" w:cs="Arial" w:asciiTheme="minorEastAsia" w:hAnsiTheme="minorEastAsia" w:eastAsiaTheme="minorEastAsia"/>
                <w:color w:val="auto"/>
                <w:kern w:val="2"/>
                <w:lang w:val="en-US" w:eastAsia="zh-CN"/>
              </w:rPr>
              <w:t>和</w:t>
            </w:r>
            <w:r>
              <w:rPr>
                <w:rFonts w:hint="eastAsia" w:cs="Arial" w:asciiTheme="minorEastAsia" w:hAnsiTheme="minorEastAsia" w:eastAsiaTheme="minorEastAsia"/>
                <w:color w:val="auto"/>
                <w:kern w:val="2"/>
              </w:rPr>
              <w:t>车道偏离预警系统（LDWS）。</w:t>
            </w:r>
          </w:p>
          <w:p w14:paraId="5B590D15">
            <w:pPr>
              <w:pStyle w:val="16"/>
              <w:numPr>
                <w:ilvl w:val="2"/>
                <w:numId w:val="0"/>
              </w:numPr>
              <w:rPr>
                <w:rFonts w:cs="Arial" w:asciiTheme="minorEastAsia" w:hAnsiTheme="minorEastAsia" w:eastAsiaTheme="minorEastAsia"/>
                <w:color w:val="000000" w:themeColor="text1"/>
                <w:kern w:val="2"/>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325表3中要求的车道偏离预警系统（LDWS）。</w:t>
            </w:r>
          </w:p>
          <w:p w14:paraId="0257D76B">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325表3中要求的自动紧急制动系统（AEBS）。</w:t>
            </w:r>
          </w:p>
        </w:tc>
        <w:tc>
          <w:tcPr>
            <w:tcW w:w="2301" w:type="dxa"/>
            <w:tcBorders>
              <w:right w:val="single" w:color="auto" w:sz="4" w:space="0"/>
            </w:tcBorders>
            <w:tcMar>
              <w:top w:w="57" w:type="dxa"/>
              <w:left w:w="85" w:type="dxa"/>
              <w:bottom w:w="57" w:type="dxa"/>
              <w:right w:w="85" w:type="dxa"/>
            </w:tcMar>
            <w:vAlign w:val="center"/>
          </w:tcPr>
          <w:p w14:paraId="7EEFCFDA">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车道偏离报警：</w:t>
            </w:r>
          </w:p>
        </w:tc>
        <w:tc>
          <w:tcPr>
            <w:tcW w:w="840" w:type="dxa"/>
            <w:vMerge w:val="restart"/>
            <w:tcBorders>
              <w:left w:val="single" w:color="auto" w:sz="4" w:space="0"/>
              <w:right w:val="single" w:color="auto" w:sz="4" w:space="0"/>
            </w:tcBorders>
            <w:vAlign w:val="center"/>
          </w:tcPr>
          <w:p w14:paraId="5105CFF0">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670710C3">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6651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725" w:type="dxa"/>
            <w:vMerge w:val="continue"/>
            <w:tcBorders>
              <w:bottom w:val="single" w:color="auto" w:sz="6" w:space="0"/>
            </w:tcBorders>
            <w:shd w:val="clear" w:color="auto" w:fill="auto"/>
            <w:vAlign w:val="center"/>
          </w:tcPr>
          <w:p w14:paraId="0E4ECA70">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7FB8DBD6">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tcBorders>
            <w:vAlign w:val="center"/>
          </w:tcPr>
          <w:p w14:paraId="71D6A6F0">
            <w:pPr>
              <w:pStyle w:val="16"/>
              <w:numPr>
                <w:ilvl w:val="2"/>
                <w:numId w:val="0"/>
              </w:numPr>
              <w:rPr>
                <w:rFonts w:hint="eastAsia" w:cs="Arial" w:asciiTheme="minorEastAsia" w:hAnsiTheme="minorEastAsia" w:eastAsiaTheme="minorEastAsia"/>
                <w:color w:val="000000" w:themeColor="text1"/>
                <w:kern w:val="2"/>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52CF2B50">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自动紧急制动系统（AEBS）：</w:t>
            </w:r>
          </w:p>
        </w:tc>
        <w:tc>
          <w:tcPr>
            <w:tcW w:w="840" w:type="dxa"/>
            <w:vMerge w:val="continue"/>
            <w:tcBorders>
              <w:left w:val="single" w:color="auto" w:sz="4" w:space="0"/>
              <w:right w:val="single" w:color="auto" w:sz="4" w:space="0"/>
            </w:tcBorders>
            <w:vAlign w:val="center"/>
          </w:tcPr>
          <w:p w14:paraId="70BD8C14">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32B3CA4F">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1FCAE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474B32C8">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1</w:t>
            </w:r>
            <w:r>
              <w:rPr>
                <w:rFonts w:hint="eastAsia" w:ascii="宋体" w:hAnsi="宋体" w:cs="宋体"/>
                <w:color w:val="000000" w:themeColor="text1"/>
                <w:kern w:val="2"/>
                <w:sz w:val="21"/>
                <w:szCs w:val="21"/>
                <w:lang w:val="en-US" w:eastAsia="zh-CN"/>
                <w14:textFill>
                  <w14:solidFill>
                    <w14:schemeClr w14:val="tx1"/>
                  </w14:solidFill>
                </w14:textFill>
              </w:rPr>
              <w:t>8</w:t>
            </w:r>
          </w:p>
        </w:tc>
        <w:tc>
          <w:tcPr>
            <w:tcW w:w="579" w:type="dxa"/>
            <w:vMerge w:val="continue"/>
            <w:tcBorders>
              <w:right w:val="single" w:color="auto" w:sz="4" w:space="0"/>
            </w:tcBorders>
            <w:vAlign w:val="center"/>
          </w:tcPr>
          <w:p w14:paraId="2AE80A35">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22DC6E25">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325表3中要求的比功率。</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auto"/>
                <w:kern w:val="2"/>
                <w:sz w:val="18"/>
                <w:szCs w:val="18"/>
                <w:lang w:eastAsia="zh-CN"/>
              </w:rPr>
              <w:t>比功率等于发动</w:t>
            </w:r>
            <w:r>
              <w:rPr>
                <w:rFonts w:hint="eastAsia" w:cs="Arial" w:asciiTheme="minorEastAsia" w:hAnsiTheme="minorEastAsia" w:eastAsiaTheme="minorEastAsia"/>
                <w:color w:val="auto"/>
                <w:kern w:val="2"/>
                <w:sz w:val="18"/>
                <w:szCs w:val="18"/>
                <w:lang w:val="en-US" w:eastAsia="zh-CN"/>
              </w:rPr>
              <w:t>机</w:t>
            </w:r>
            <w:r>
              <w:rPr>
                <w:rFonts w:hint="eastAsia" w:cs="Arial" w:asciiTheme="minorEastAsia" w:hAnsiTheme="minorEastAsia" w:eastAsiaTheme="minorEastAsia"/>
                <w:color w:val="auto"/>
                <w:kern w:val="2"/>
                <w:sz w:val="18"/>
                <w:szCs w:val="18"/>
                <w:lang w:eastAsia="zh-CN"/>
              </w:rPr>
              <w:t>净</w:t>
            </w:r>
            <w:r>
              <w:rPr>
                <w:rFonts w:hint="eastAsia" w:cs="Arial" w:asciiTheme="minorEastAsia" w:hAnsiTheme="minorEastAsia" w:eastAsiaTheme="minorEastAsia"/>
                <w:color w:val="auto"/>
                <w:kern w:val="2"/>
                <w:sz w:val="18"/>
                <w:szCs w:val="18"/>
                <w:lang w:val="en-US" w:eastAsia="zh-CN"/>
              </w:rPr>
              <w:t>功</w:t>
            </w:r>
            <w:r>
              <w:rPr>
                <w:rFonts w:hint="eastAsia" w:cs="Arial" w:asciiTheme="minorEastAsia" w:hAnsiTheme="minorEastAsia" w:eastAsiaTheme="minorEastAsia"/>
                <w:color w:val="auto"/>
                <w:kern w:val="2"/>
                <w:sz w:val="18"/>
                <w:szCs w:val="18"/>
                <w:lang w:eastAsia="zh-CN"/>
              </w:rPr>
              <w:t>率与最大</w:t>
            </w:r>
            <w:r>
              <w:rPr>
                <w:rFonts w:hint="eastAsia" w:cs="Arial" w:asciiTheme="minorEastAsia" w:hAnsiTheme="minorEastAsia" w:eastAsiaTheme="minorEastAsia"/>
                <w:color w:val="auto"/>
                <w:kern w:val="2"/>
                <w:sz w:val="18"/>
                <w:szCs w:val="18"/>
                <w:lang w:val="en-US" w:eastAsia="zh-CN"/>
              </w:rPr>
              <w:t>设计</w:t>
            </w:r>
            <w:r>
              <w:rPr>
                <w:rFonts w:hint="eastAsia" w:cs="Arial" w:asciiTheme="minorEastAsia" w:hAnsiTheme="minorEastAsia" w:eastAsiaTheme="minorEastAsia"/>
                <w:color w:val="auto"/>
                <w:kern w:val="2"/>
                <w:sz w:val="18"/>
                <w:szCs w:val="18"/>
                <w:lang w:eastAsia="zh-CN"/>
              </w:rPr>
              <w:t>总质置之比，其中不</w:t>
            </w:r>
            <w:r>
              <w:rPr>
                <w:rFonts w:hint="eastAsia" w:cs="Arial" w:asciiTheme="minorEastAsia" w:hAnsiTheme="minorEastAsia" w:eastAsiaTheme="minorEastAsia"/>
                <w:color w:val="auto"/>
                <w:kern w:val="2"/>
                <w:sz w:val="18"/>
                <w:szCs w:val="18"/>
                <w:lang w:val="en-US" w:eastAsia="zh-CN"/>
              </w:rPr>
              <w:t>包含纯电动客车</w:t>
            </w:r>
            <w:r>
              <w:rPr>
                <w:rFonts w:hint="eastAsia" w:cs="Arial" w:asciiTheme="minorEastAsia" w:hAnsiTheme="minorEastAsia" w:eastAsiaTheme="minorEastAsia"/>
                <w:color w:val="auto"/>
                <w:kern w:val="2"/>
                <w:sz w:val="18"/>
                <w:szCs w:val="18"/>
                <w:lang w:eastAsia="zh-CN"/>
              </w:rPr>
              <w:t>和燃料</w:t>
            </w:r>
            <w:r>
              <w:rPr>
                <w:rFonts w:hint="eastAsia" w:cs="Arial" w:asciiTheme="minorEastAsia" w:hAnsiTheme="minorEastAsia" w:eastAsiaTheme="minorEastAsia"/>
                <w:color w:val="auto"/>
                <w:kern w:val="2"/>
                <w:sz w:val="18"/>
                <w:szCs w:val="18"/>
                <w:lang w:val="en-US" w:eastAsia="zh-CN"/>
              </w:rPr>
              <w:t>电池客车</w:t>
            </w:r>
            <w:r>
              <w:rPr>
                <w:rFonts w:hint="eastAsia" w:cs="Arial" w:asciiTheme="minorEastAsia" w:hAnsiTheme="minorEastAsia" w:eastAsiaTheme="minorEastAsia"/>
                <w:color w:val="auto"/>
                <w:kern w:val="2"/>
                <w:sz w:val="18"/>
                <w:szCs w:val="18"/>
                <w:lang w:eastAsia="zh-CN"/>
              </w:rPr>
              <w:t>）</w:t>
            </w:r>
          </w:p>
        </w:tc>
        <w:tc>
          <w:tcPr>
            <w:tcW w:w="2301" w:type="dxa"/>
            <w:tcBorders>
              <w:right w:val="single" w:color="auto" w:sz="4" w:space="0"/>
            </w:tcBorders>
            <w:tcMar>
              <w:top w:w="57" w:type="dxa"/>
              <w:left w:w="85" w:type="dxa"/>
              <w:bottom w:w="57" w:type="dxa"/>
              <w:right w:w="85" w:type="dxa"/>
            </w:tcMar>
            <w:vAlign w:val="center"/>
          </w:tcPr>
          <w:p w14:paraId="7D7A4194">
            <w:pPr>
              <w:adjustRightInd/>
              <w:spacing w:line="240" w:lineRule="auto"/>
              <w:textAlignment w:val="auto"/>
              <w:rPr>
                <w:rFonts w:hint="eastAsia"/>
                <w:color w:val="000000"/>
                <w:sz w:val="21"/>
                <w:szCs w:val="21"/>
              </w:rPr>
            </w:pPr>
            <w:r>
              <w:rPr>
                <w:rFonts w:hint="eastAsia"/>
                <w:color w:val="000000"/>
                <w:sz w:val="21"/>
                <w:szCs w:val="21"/>
              </w:rPr>
              <w:t>样车比功率（kW/t）：</w:t>
            </w:r>
          </w:p>
          <w:p w14:paraId="65AD4D36">
            <w:pPr>
              <w:adjustRightInd/>
              <w:spacing w:line="240" w:lineRule="auto"/>
              <w:textAlignment w:val="auto"/>
              <w:rPr>
                <w:rFonts w:hint="default" w:eastAsia="宋体"/>
                <w:color w:val="000000"/>
                <w:sz w:val="21"/>
                <w:szCs w:val="21"/>
                <w:lang w:val="en-US" w:eastAsia="zh-CN"/>
              </w:rPr>
            </w:pPr>
            <w:r>
              <w:rPr>
                <w:rFonts w:hint="eastAsia"/>
                <w:color w:val="000000"/>
                <w:sz w:val="21"/>
                <w:szCs w:val="21"/>
                <w:lang w:val="en-US" w:eastAsia="zh-CN"/>
              </w:rPr>
              <w:t>增程式或不参与驱动的混合动力客车，不需要填报参数与核算。</w:t>
            </w:r>
          </w:p>
        </w:tc>
        <w:tc>
          <w:tcPr>
            <w:tcW w:w="840" w:type="dxa"/>
            <w:tcBorders>
              <w:left w:val="single" w:color="auto" w:sz="4" w:space="0"/>
              <w:right w:val="single" w:color="auto" w:sz="4" w:space="0"/>
            </w:tcBorders>
            <w:vAlign w:val="center"/>
          </w:tcPr>
          <w:p w14:paraId="5632B730">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72AA7FF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BF23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25B8A6F5">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19</w:t>
            </w:r>
          </w:p>
        </w:tc>
        <w:tc>
          <w:tcPr>
            <w:tcW w:w="579" w:type="dxa"/>
            <w:vMerge w:val="continue"/>
            <w:tcBorders>
              <w:right w:val="single" w:color="auto" w:sz="4" w:space="0"/>
            </w:tcBorders>
            <w:vAlign w:val="center"/>
          </w:tcPr>
          <w:p w14:paraId="37E9C1B2">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1DB8A873">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325表3中要求的空调制冷量（人均：kJ/h）。</w:t>
            </w:r>
          </w:p>
        </w:tc>
        <w:tc>
          <w:tcPr>
            <w:tcW w:w="2301" w:type="dxa"/>
            <w:tcBorders>
              <w:right w:val="single" w:color="auto" w:sz="4" w:space="0"/>
            </w:tcBorders>
            <w:tcMar>
              <w:top w:w="57" w:type="dxa"/>
              <w:left w:w="85" w:type="dxa"/>
              <w:bottom w:w="57" w:type="dxa"/>
              <w:right w:w="85" w:type="dxa"/>
            </w:tcMar>
            <w:vAlign w:val="center"/>
          </w:tcPr>
          <w:p w14:paraId="50231500">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6CE976F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5384E280">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205C8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066F0F00">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0</w:t>
            </w:r>
          </w:p>
        </w:tc>
        <w:tc>
          <w:tcPr>
            <w:tcW w:w="579" w:type="dxa"/>
            <w:vMerge w:val="continue"/>
            <w:tcBorders>
              <w:right w:val="single" w:color="auto" w:sz="4" w:space="0"/>
            </w:tcBorders>
            <w:vAlign w:val="center"/>
          </w:tcPr>
          <w:p w14:paraId="6D9F2DD1">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0EAD9B52">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325表3中要求的空调供热量（人均：kJ/h）。</w:t>
            </w:r>
          </w:p>
        </w:tc>
        <w:tc>
          <w:tcPr>
            <w:tcW w:w="2301" w:type="dxa"/>
            <w:tcBorders>
              <w:right w:val="single" w:color="auto" w:sz="4" w:space="0"/>
            </w:tcBorders>
            <w:tcMar>
              <w:top w:w="57" w:type="dxa"/>
              <w:left w:w="85" w:type="dxa"/>
              <w:bottom w:w="57" w:type="dxa"/>
              <w:right w:w="85" w:type="dxa"/>
            </w:tcMar>
            <w:vAlign w:val="center"/>
          </w:tcPr>
          <w:p w14:paraId="352C5DF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021CFFDC">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D904076">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19C1A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02F4904E">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21</w:t>
            </w:r>
          </w:p>
        </w:tc>
        <w:tc>
          <w:tcPr>
            <w:tcW w:w="579" w:type="dxa"/>
            <w:vMerge w:val="continue"/>
            <w:tcBorders>
              <w:right w:val="single" w:color="auto" w:sz="4" w:space="0"/>
            </w:tcBorders>
            <w:vAlign w:val="center"/>
          </w:tcPr>
          <w:p w14:paraId="7B50A62C">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6003DBC6">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325表3中要求的强制通风换气量（人均：</w:t>
            </w:r>
            <w:r>
              <w:rPr>
                <w:rFonts w:hint="eastAsia" w:cs="Arial" w:asciiTheme="minorEastAsia" w:hAnsiTheme="minorEastAsia" w:eastAsiaTheme="minorEastAsia"/>
                <w:color w:val="auto"/>
                <w:kern w:val="2"/>
                <w:sz w:val="21"/>
                <w:szCs w:val="21"/>
              </w:rPr>
              <w:t>m</w:t>
            </w:r>
            <w:r>
              <w:rPr>
                <w:rFonts w:hint="eastAsia" w:cs="Arial" w:asciiTheme="minorEastAsia" w:hAnsiTheme="minorEastAsia" w:eastAsiaTheme="minorEastAsia"/>
                <w:color w:val="auto"/>
                <w:kern w:val="2"/>
                <w:sz w:val="21"/>
                <w:szCs w:val="21"/>
                <w:vertAlign w:val="superscript"/>
              </w:rPr>
              <w:t>3</w:t>
            </w:r>
            <w:r>
              <w:rPr>
                <w:rFonts w:hint="eastAsia" w:cs="Arial" w:asciiTheme="minorEastAsia" w:hAnsiTheme="minorEastAsia" w:eastAsiaTheme="minorEastAsia"/>
                <w:color w:val="auto"/>
                <w:kern w:val="2"/>
                <w:sz w:val="21"/>
                <w:szCs w:val="21"/>
              </w:rPr>
              <w:t>/h</w:t>
            </w:r>
            <w:r>
              <w:rPr>
                <w:rFonts w:hint="eastAsia" w:cs="Arial" w:asciiTheme="minorEastAsia" w:hAnsiTheme="minorEastAsia" w:eastAsiaTheme="minorEastAsia"/>
                <w:color w:val="000000" w:themeColor="text1"/>
                <w:kern w:val="2"/>
                <w:sz w:val="21"/>
                <w:szCs w:val="21"/>
                <w14:textFill>
                  <w14:solidFill>
                    <w14:schemeClr w14:val="tx1"/>
                  </w14:solidFill>
                </w14:textFill>
              </w:rPr>
              <w:t>）。</w:t>
            </w:r>
            <w:r>
              <w:rPr>
                <w:rFonts w:hint="eastAsia" w:cs="Arial" w:asciiTheme="minorEastAsia" w:hAnsiTheme="minorEastAsia" w:eastAsiaTheme="minorEastAsia"/>
                <w:color w:val="auto"/>
                <w:kern w:val="2"/>
                <w:sz w:val="18"/>
                <w:szCs w:val="18"/>
                <w:lang w:eastAsia="zh-CN"/>
              </w:rPr>
              <w:t>（换气量（人均)应等</w:t>
            </w:r>
            <w:r>
              <w:rPr>
                <w:rFonts w:hint="eastAsia" w:cs="Arial" w:asciiTheme="minorEastAsia" w:hAnsiTheme="minorEastAsia" w:eastAsiaTheme="minorEastAsia"/>
                <w:color w:val="auto"/>
                <w:kern w:val="2"/>
                <w:sz w:val="18"/>
                <w:szCs w:val="18"/>
                <w:lang w:val="en-US" w:eastAsia="zh-CN"/>
              </w:rPr>
              <w:t>于</w:t>
            </w:r>
            <w:r>
              <w:rPr>
                <w:rFonts w:hint="eastAsia" w:cs="Arial" w:asciiTheme="minorEastAsia" w:hAnsiTheme="minorEastAsia" w:eastAsiaTheme="minorEastAsia"/>
                <w:color w:val="auto"/>
                <w:kern w:val="2"/>
                <w:sz w:val="18"/>
                <w:szCs w:val="18"/>
                <w:lang w:eastAsia="zh-CN"/>
              </w:rPr>
              <w:t>安全顶窗风扇、独立式风扇、空调新风风扇进气量之和与核定的乘员人数（乘客人数、驾驶员和车组人员的人数之和)的比值。）</w:t>
            </w:r>
          </w:p>
        </w:tc>
        <w:tc>
          <w:tcPr>
            <w:tcW w:w="2301" w:type="dxa"/>
            <w:tcBorders>
              <w:right w:val="single" w:color="auto" w:sz="4" w:space="0"/>
            </w:tcBorders>
            <w:tcMar>
              <w:top w:w="57" w:type="dxa"/>
              <w:left w:w="85" w:type="dxa"/>
              <w:bottom w:w="57" w:type="dxa"/>
              <w:right w:w="85" w:type="dxa"/>
            </w:tcMar>
            <w:vAlign w:val="center"/>
          </w:tcPr>
          <w:p w14:paraId="0F131A2B">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6ADF91ED">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1DEE14A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8475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6CA2F8F7">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2</w:t>
            </w:r>
          </w:p>
        </w:tc>
        <w:tc>
          <w:tcPr>
            <w:tcW w:w="579" w:type="dxa"/>
            <w:vMerge w:val="continue"/>
            <w:tcBorders>
              <w:right w:val="single" w:color="auto" w:sz="4" w:space="0"/>
            </w:tcBorders>
            <w:vAlign w:val="center"/>
          </w:tcPr>
          <w:p w14:paraId="4336168A">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0D0B7AE3">
            <w:pPr>
              <w:adjustRightInd/>
              <w:spacing w:line="240" w:lineRule="auto"/>
              <w:textAlignment w:val="auto"/>
              <w:rPr>
                <w:rFonts w:cs="Arial" w:asciiTheme="minorEastAsia" w:hAnsiTheme="minorEastAsia" w:eastAsiaTheme="minorEastAsia"/>
                <w:color w:val="auto"/>
                <w:kern w:val="2"/>
                <w:sz w:val="21"/>
                <w:szCs w:val="21"/>
              </w:rPr>
            </w:pPr>
            <w:r>
              <w:rPr>
                <w:rFonts w:hint="eastAsia" w:cs="Arial" w:asciiTheme="minorEastAsia" w:hAnsiTheme="minorEastAsia" w:eastAsiaTheme="minorEastAsia"/>
                <w:color w:val="auto"/>
                <w:kern w:val="2"/>
                <w:sz w:val="21"/>
                <w:szCs w:val="21"/>
              </w:rPr>
              <w:t>JT/T 325表3中要求的温度自动控制装置。</w:t>
            </w:r>
          </w:p>
        </w:tc>
        <w:tc>
          <w:tcPr>
            <w:tcW w:w="2301" w:type="dxa"/>
            <w:tcBorders>
              <w:right w:val="single" w:color="auto" w:sz="4" w:space="0"/>
            </w:tcBorders>
            <w:tcMar>
              <w:top w:w="57" w:type="dxa"/>
              <w:left w:w="85" w:type="dxa"/>
              <w:bottom w:w="57" w:type="dxa"/>
              <w:right w:w="85" w:type="dxa"/>
            </w:tcMar>
            <w:vAlign w:val="center"/>
          </w:tcPr>
          <w:p w14:paraId="0C760646">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温度自动控制装置:</w:t>
            </w:r>
          </w:p>
        </w:tc>
        <w:tc>
          <w:tcPr>
            <w:tcW w:w="840" w:type="dxa"/>
            <w:tcBorders>
              <w:left w:val="single" w:color="auto" w:sz="4" w:space="0"/>
              <w:right w:val="single" w:color="auto" w:sz="4" w:space="0"/>
            </w:tcBorders>
            <w:vAlign w:val="center"/>
          </w:tcPr>
          <w:p w14:paraId="26DB5A90">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482E0374">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D457D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0" w:hRule="atLeast"/>
          <w:jc w:val="center"/>
        </w:trPr>
        <w:tc>
          <w:tcPr>
            <w:tcW w:w="725" w:type="dxa"/>
            <w:vMerge w:val="restart"/>
            <w:shd w:val="clear" w:color="auto" w:fill="auto"/>
            <w:vAlign w:val="center"/>
          </w:tcPr>
          <w:p w14:paraId="54892A5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3</w:t>
            </w:r>
          </w:p>
        </w:tc>
        <w:tc>
          <w:tcPr>
            <w:tcW w:w="579" w:type="dxa"/>
            <w:vMerge w:val="continue"/>
            <w:tcBorders>
              <w:right w:val="single" w:color="auto" w:sz="4" w:space="0"/>
            </w:tcBorders>
            <w:vAlign w:val="center"/>
          </w:tcPr>
          <w:p w14:paraId="2D2B56B4">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left w:val="single" w:color="auto" w:sz="4" w:space="0"/>
            </w:tcBorders>
            <w:vAlign w:val="center"/>
          </w:tcPr>
          <w:p w14:paraId="72AA0936">
            <w:pPr>
              <w:pStyle w:val="16"/>
              <w:numPr>
                <w:ilvl w:val="2"/>
                <w:numId w:val="0"/>
              </w:numPr>
              <w:rPr>
                <w:rFonts w:hint="eastAsia" w:cs="Arial" w:asciiTheme="minorEastAsia" w:hAnsiTheme="minorEastAsia" w:eastAsiaTheme="minorEastAsia"/>
                <w:color w:val="auto"/>
                <w:kern w:val="2"/>
                <w:lang w:eastAsia="zh-CN"/>
              </w:rPr>
            </w:pPr>
            <w:r>
              <w:rPr>
                <w:rFonts w:hint="eastAsia" w:cs="Arial" w:asciiTheme="minorEastAsia" w:hAnsiTheme="minorEastAsia" w:eastAsiaTheme="minorEastAsia"/>
                <w:color w:val="auto"/>
                <w:kern w:val="2"/>
              </w:rPr>
              <w:t>JT/T 325中</w:t>
            </w:r>
            <w:r>
              <w:rPr>
                <w:rFonts w:hint="eastAsia" w:cs="Arial" w:asciiTheme="minorEastAsia" w:hAnsiTheme="minorEastAsia" w:eastAsiaTheme="minorEastAsia"/>
                <w:color w:val="auto"/>
                <w:kern w:val="2"/>
                <w:lang w:val="en-US" w:eastAsia="zh-CN"/>
              </w:rPr>
              <w:t>7</w:t>
            </w:r>
            <w:r>
              <w:rPr>
                <w:rFonts w:hint="eastAsia" w:cs="Arial" w:asciiTheme="minorEastAsia" w:hAnsiTheme="minorEastAsia" w:eastAsiaTheme="minorEastAsia"/>
                <w:color w:val="auto"/>
                <w:kern w:val="2"/>
              </w:rPr>
              <w:t>.1.</w:t>
            </w:r>
            <w:r>
              <w:rPr>
                <w:rFonts w:hint="eastAsia" w:cs="Arial" w:asciiTheme="minorEastAsia" w:hAnsiTheme="minorEastAsia" w:eastAsiaTheme="minorEastAsia"/>
                <w:color w:val="auto"/>
                <w:kern w:val="2"/>
                <w:lang w:val="en-US" w:eastAsia="zh-CN"/>
              </w:rPr>
              <w:t>4.5</w:t>
            </w:r>
            <w:r>
              <w:rPr>
                <w:rFonts w:hint="eastAsia" w:cs="Arial" w:asciiTheme="minorEastAsia" w:hAnsiTheme="minorEastAsia" w:eastAsiaTheme="minorEastAsia"/>
                <w:color w:val="auto"/>
                <w:kern w:val="2"/>
              </w:rPr>
              <w:t>：空气净化装置应具有杀菌、消除有害气体的功能。</w:t>
            </w:r>
          </w:p>
          <w:p w14:paraId="003043F3">
            <w:pPr>
              <w:adjustRightInd/>
              <w:spacing w:line="240" w:lineRule="auto"/>
              <w:textAlignment w:val="auto"/>
              <w:rPr>
                <w:rFonts w:cs="Arial" w:asciiTheme="minorEastAsia" w:hAnsiTheme="minorEastAsia" w:eastAsiaTheme="minorEastAsia"/>
                <w:color w:val="auto"/>
                <w:kern w:val="2"/>
                <w:sz w:val="21"/>
                <w:szCs w:val="21"/>
              </w:rPr>
            </w:pPr>
            <w:r>
              <w:rPr>
                <w:rFonts w:hint="eastAsia" w:cs="Arial" w:asciiTheme="minorEastAsia" w:hAnsiTheme="minorEastAsia" w:eastAsiaTheme="minorEastAsia"/>
                <w:color w:val="auto"/>
                <w:kern w:val="2"/>
                <w:sz w:val="21"/>
                <w:szCs w:val="21"/>
              </w:rPr>
              <w:t>JT/T 325表3中要求的空气净化装置（不小于人均10 m</w:t>
            </w:r>
            <w:r>
              <w:rPr>
                <w:rFonts w:hint="eastAsia" w:cs="Arial" w:asciiTheme="minorEastAsia" w:hAnsiTheme="minorEastAsia" w:eastAsiaTheme="minorEastAsia"/>
                <w:color w:val="auto"/>
                <w:kern w:val="2"/>
                <w:sz w:val="21"/>
                <w:szCs w:val="21"/>
                <w:vertAlign w:val="superscript"/>
              </w:rPr>
              <w:t>3</w:t>
            </w:r>
            <w:r>
              <w:rPr>
                <w:rFonts w:hint="eastAsia" w:cs="Arial" w:asciiTheme="minorEastAsia" w:hAnsiTheme="minorEastAsia" w:eastAsiaTheme="minorEastAsia"/>
                <w:color w:val="auto"/>
                <w:kern w:val="2"/>
                <w:sz w:val="21"/>
                <w:szCs w:val="21"/>
              </w:rPr>
              <w:t>/h）。</w:t>
            </w:r>
          </w:p>
        </w:tc>
        <w:tc>
          <w:tcPr>
            <w:tcW w:w="2301" w:type="dxa"/>
            <w:tcBorders>
              <w:right w:val="single" w:color="auto" w:sz="4" w:space="0"/>
            </w:tcBorders>
            <w:tcMar>
              <w:top w:w="57" w:type="dxa"/>
              <w:left w:w="85" w:type="dxa"/>
              <w:bottom w:w="57" w:type="dxa"/>
              <w:right w:w="85" w:type="dxa"/>
            </w:tcMar>
            <w:vAlign w:val="center"/>
          </w:tcPr>
          <w:p w14:paraId="3E485F76">
            <w:pPr>
              <w:adjustRightInd/>
              <w:spacing w:line="240" w:lineRule="auto"/>
              <w:textAlignment w:val="auto"/>
              <w:rPr>
                <w:rFonts w:hint="eastAsia" w:eastAsia="宋体"/>
                <w:color w:val="auto"/>
                <w:sz w:val="21"/>
                <w:szCs w:val="21"/>
                <w:lang w:eastAsia="zh-CN"/>
              </w:rPr>
            </w:pPr>
            <w:r>
              <w:rPr>
                <w:rFonts w:hint="eastAsia" w:cs="Arial" w:asciiTheme="minorEastAsia" w:hAnsiTheme="minorEastAsia" w:eastAsiaTheme="minorEastAsia"/>
                <w:color w:val="auto"/>
                <w:kern w:val="2"/>
                <w:sz w:val="21"/>
                <w:szCs w:val="21"/>
                <w:lang w:eastAsia="zh-CN"/>
              </w:rPr>
              <w:t>空气净化装置具有杀菌、消除有害气体的功能。</w:t>
            </w:r>
          </w:p>
          <w:p w14:paraId="56AB60F9">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空气净化装置:</w:t>
            </w:r>
            <w:r>
              <w:rPr>
                <w:rFonts w:hint="eastAsia" w:cs="Arial" w:asciiTheme="minorEastAsia" w:hAnsiTheme="minorEastAsia" w:eastAsiaTheme="minorEastAsia"/>
                <w:color w:val="auto"/>
                <w:kern w:val="2"/>
                <w:sz w:val="21"/>
                <w:szCs w:val="21"/>
                <w:lang w:val="en-US" w:eastAsia="zh-CN"/>
              </w:rPr>
              <w:t xml:space="preserve">    </w:t>
            </w:r>
            <w:r>
              <w:rPr>
                <w:rFonts w:hint="eastAsia" w:cs="Arial" w:asciiTheme="minorEastAsia" w:hAnsiTheme="minorEastAsia" w:eastAsiaTheme="minorEastAsia"/>
                <w:color w:val="auto"/>
                <w:kern w:val="2"/>
                <w:sz w:val="21"/>
                <w:szCs w:val="21"/>
              </w:rPr>
              <w:t>m</w:t>
            </w:r>
            <w:r>
              <w:rPr>
                <w:rFonts w:hint="eastAsia" w:cs="Arial" w:asciiTheme="minorEastAsia" w:hAnsiTheme="minorEastAsia" w:eastAsiaTheme="minorEastAsia"/>
                <w:color w:val="auto"/>
                <w:kern w:val="2"/>
                <w:sz w:val="21"/>
                <w:szCs w:val="21"/>
                <w:vertAlign w:val="superscript"/>
              </w:rPr>
              <w:t>3</w:t>
            </w:r>
            <w:r>
              <w:rPr>
                <w:rFonts w:hint="eastAsia" w:cs="Arial" w:asciiTheme="minorEastAsia" w:hAnsiTheme="minorEastAsia" w:eastAsiaTheme="minorEastAsia"/>
                <w:color w:val="auto"/>
                <w:kern w:val="2"/>
                <w:sz w:val="21"/>
                <w:szCs w:val="21"/>
              </w:rPr>
              <w:t>/h</w:t>
            </w:r>
          </w:p>
        </w:tc>
        <w:tc>
          <w:tcPr>
            <w:tcW w:w="840" w:type="dxa"/>
            <w:vMerge w:val="restart"/>
            <w:tcBorders>
              <w:left w:val="single" w:color="auto" w:sz="4" w:space="0"/>
              <w:right w:val="single" w:color="auto" w:sz="4" w:space="0"/>
            </w:tcBorders>
            <w:vAlign w:val="center"/>
          </w:tcPr>
          <w:p w14:paraId="07B403E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200790AA">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48132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19" w:hRule="atLeast"/>
          <w:jc w:val="center"/>
        </w:trPr>
        <w:tc>
          <w:tcPr>
            <w:tcW w:w="725" w:type="dxa"/>
            <w:vMerge w:val="continue"/>
            <w:tcBorders>
              <w:bottom w:val="single" w:color="auto" w:sz="6" w:space="0"/>
            </w:tcBorders>
            <w:shd w:val="clear" w:color="auto" w:fill="auto"/>
            <w:vAlign w:val="center"/>
          </w:tcPr>
          <w:p w14:paraId="26A4B049">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170B951F">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tcBorders>
            <w:vAlign w:val="center"/>
          </w:tcPr>
          <w:p w14:paraId="32648D5F">
            <w:pPr>
              <w:pStyle w:val="16"/>
              <w:numPr>
                <w:ilvl w:val="2"/>
                <w:numId w:val="0"/>
              </w:numPr>
              <w:rPr>
                <w:rFonts w:hint="eastAsia" w:cs="Arial" w:asciiTheme="minorEastAsia" w:hAnsiTheme="minorEastAsia" w:eastAsiaTheme="minorEastAsia"/>
                <w:color w:val="auto"/>
                <w:kern w:val="2"/>
              </w:rPr>
            </w:pPr>
          </w:p>
        </w:tc>
        <w:tc>
          <w:tcPr>
            <w:tcW w:w="2301" w:type="dxa"/>
            <w:tcBorders>
              <w:right w:val="single" w:color="auto" w:sz="4" w:space="0"/>
            </w:tcBorders>
            <w:tcMar>
              <w:top w:w="57" w:type="dxa"/>
              <w:left w:w="85" w:type="dxa"/>
              <w:bottom w:w="57" w:type="dxa"/>
              <w:right w:w="85" w:type="dxa"/>
            </w:tcMar>
            <w:vAlign w:val="center"/>
          </w:tcPr>
          <w:p w14:paraId="5690377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其他说明内容：</w:t>
            </w:r>
          </w:p>
        </w:tc>
        <w:tc>
          <w:tcPr>
            <w:tcW w:w="840" w:type="dxa"/>
            <w:vMerge w:val="continue"/>
            <w:tcBorders>
              <w:left w:val="single" w:color="auto" w:sz="4" w:space="0"/>
              <w:right w:val="single" w:color="auto" w:sz="4" w:space="0"/>
            </w:tcBorders>
            <w:vAlign w:val="center"/>
          </w:tcPr>
          <w:p w14:paraId="75AC0A9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6420596A">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D2E7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4DD998DB">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4</w:t>
            </w:r>
          </w:p>
        </w:tc>
        <w:tc>
          <w:tcPr>
            <w:tcW w:w="579" w:type="dxa"/>
            <w:vMerge w:val="continue"/>
            <w:tcBorders>
              <w:right w:val="single" w:color="auto" w:sz="4" w:space="0"/>
            </w:tcBorders>
            <w:vAlign w:val="center"/>
          </w:tcPr>
          <w:p w14:paraId="2FC9EF50">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70EE9D29">
            <w:pPr>
              <w:pStyle w:val="16"/>
              <w:numPr>
                <w:ilvl w:val="2"/>
                <w:numId w:val="0"/>
              </w:numPr>
              <w:rPr>
                <w:rFonts w:cs="Arial" w:asciiTheme="minorEastAsia" w:hAnsiTheme="minorEastAsia" w:eastAsiaTheme="minorEastAsia"/>
                <w:color w:val="auto"/>
                <w:kern w:val="2"/>
              </w:rPr>
            </w:pPr>
            <w:r>
              <w:rPr>
                <w:rFonts w:hint="eastAsia" w:cs="Arial" w:asciiTheme="minorEastAsia" w:hAnsiTheme="minorEastAsia" w:eastAsiaTheme="minorEastAsia"/>
                <w:color w:val="auto"/>
                <w:kern w:val="2"/>
              </w:rPr>
              <w:t>JT/T 325中</w:t>
            </w:r>
            <w:r>
              <w:rPr>
                <w:rFonts w:hint="eastAsia" w:cs="Arial" w:asciiTheme="minorEastAsia" w:hAnsiTheme="minorEastAsia" w:eastAsiaTheme="minorEastAsia"/>
                <w:color w:val="auto"/>
                <w:kern w:val="2"/>
                <w:lang w:val="en-US" w:eastAsia="zh-CN"/>
              </w:rPr>
              <w:t>7</w:t>
            </w:r>
            <w:r>
              <w:rPr>
                <w:rFonts w:hint="eastAsia" w:cs="Arial" w:asciiTheme="minorEastAsia" w:hAnsiTheme="minorEastAsia" w:eastAsiaTheme="minorEastAsia"/>
                <w:color w:val="auto"/>
                <w:kern w:val="2"/>
              </w:rPr>
              <w:t>.1.2</w:t>
            </w:r>
            <w:r>
              <w:rPr>
                <w:rFonts w:hint="eastAsia" w:cs="Arial" w:asciiTheme="minorEastAsia" w:hAnsiTheme="minorEastAsia" w:eastAsiaTheme="minorEastAsia"/>
                <w:color w:val="auto"/>
                <w:kern w:val="2"/>
                <w:lang w:val="en-US" w:eastAsia="zh-CN"/>
              </w:rPr>
              <w:t>.6</w:t>
            </w:r>
            <w:r>
              <w:rPr>
                <w:rFonts w:hint="eastAsia" w:cs="Arial" w:asciiTheme="minorEastAsia" w:hAnsiTheme="minorEastAsia" w:eastAsiaTheme="minorEastAsia"/>
                <w:color w:val="auto"/>
                <w:kern w:val="2"/>
              </w:rPr>
              <w:t>：座椅测量应符合GB</w:t>
            </w:r>
            <w:r>
              <w:rPr>
                <w:rFonts w:hint="eastAsia" w:cs="Arial" w:asciiTheme="minorEastAsia" w:hAnsiTheme="minorEastAsia" w:eastAsiaTheme="minorEastAsia"/>
                <w:color w:val="auto"/>
                <w:kern w:val="2"/>
                <w:lang w:val="en-US" w:eastAsia="zh-CN"/>
              </w:rPr>
              <w:t xml:space="preserve"> </w:t>
            </w:r>
            <w:r>
              <w:rPr>
                <w:rFonts w:hint="eastAsia" w:cs="Arial" w:asciiTheme="minorEastAsia" w:hAnsiTheme="minorEastAsia" w:eastAsiaTheme="minorEastAsia"/>
                <w:color w:val="auto"/>
                <w:kern w:val="2"/>
              </w:rPr>
              <w:t>13094的规定</w:t>
            </w:r>
            <w:r>
              <w:rPr>
                <w:rFonts w:hint="eastAsia" w:cs="Arial" w:asciiTheme="minorEastAsia" w:hAnsiTheme="minorEastAsia" w:eastAsiaTheme="minorEastAsia"/>
                <w:color w:val="auto"/>
                <w:kern w:val="2"/>
                <w:lang w:eastAsia="zh-CN"/>
              </w:rPr>
              <w:t>，</w:t>
            </w:r>
            <w:r>
              <w:rPr>
                <w:rFonts w:hint="eastAsia" w:cs="Arial" w:asciiTheme="minorEastAsia" w:hAnsiTheme="minorEastAsia" w:eastAsiaTheme="minorEastAsia"/>
                <w:color w:val="auto"/>
                <w:kern w:val="2"/>
              </w:rPr>
              <w:t>乘客座椅尺寸规格应符合QC/T 633的规定。</w:t>
            </w:r>
          </w:p>
          <w:p w14:paraId="0D102A94">
            <w:pPr>
              <w:adjustRightInd/>
              <w:spacing w:line="240" w:lineRule="auto"/>
              <w:textAlignment w:val="auto"/>
              <w:rPr>
                <w:rFonts w:cs="Arial" w:asciiTheme="minorEastAsia" w:hAnsiTheme="minorEastAsia" w:eastAsiaTheme="minorEastAsia"/>
                <w:color w:val="auto"/>
                <w:kern w:val="2"/>
                <w:sz w:val="21"/>
                <w:szCs w:val="21"/>
              </w:rPr>
            </w:pPr>
            <w:r>
              <w:rPr>
                <w:rFonts w:hint="eastAsia" w:cs="Arial" w:asciiTheme="minorEastAsia" w:hAnsiTheme="minorEastAsia" w:eastAsiaTheme="minorEastAsia"/>
                <w:color w:val="auto"/>
                <w:kern w:val="2"/>
                <w:sz w:val="21"/>
                <w:szCs w:val="21"/>
              </w:rPr>
              <w:t>JT/T 325表3中要求的座椅尺寸。</w:t>
            </w:r>
          </w:p>
        </w:tc>
        <w:tc>
          <w:tcPr>
            <w:tcW w:w="2301" w:type="dxa"/>
            <w:tcBorders>
              <w:right w:val="single" w:color="auto" w:sz="4" w:space="0"/>
            </w:tcBorders>
            <w:tcMar>
              <w:top w:w="57" w:type="dxa"/>
              <w:left w:w="85" w:type="dxa"/>
              <w:bottom w:w="57" w:type="dxa"/>
              <w:right w:w="85" w:type="dxa"/>
            </w:tcMar>
            <w:vAlign w:val="center"/>
          </w:tcPr>
          <w:p w14:paraId="403E2CD5">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2C4AC2A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4B19F08F">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0A101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A68B58C">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5</w:t>
            </w:r>
          </w:p>
        </w:tc>
        <w:tc>
          <w:tcPr>
            <w:tcW w:w="579" w:type="dxa"/>
            <w:vMerge w:val="continue"/>
            <w:tcBorders>
              <w:right w:val="single" w:color="auto" w:sz="4" w:space="0"/>
            </w:tcBorders>
            <w:vAlign w:val="center"/>
          </w:tcPr>
          <w:p w14:paraId="5E09916D">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01CED12">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325表3中要求的靠背角度调节，调节角度应向后15°～30°。</w:t>
            </w:r>
            <w:r>
              <w:rPr>
                <w:rFonts w:hint="eastAsia" w:cs="Arial" w:asciiTheme="minorEastAsia" w:hAnsiTheme="minorEastAsia" w:eastAsiaTheme="minorEastAsia"/>
                <w:color w:val="auto"/>
                <w:kern w:val="2"/>
                <w:sz w:val="18"/>
                <w:szCs w:val="18"/>
                <w:lang w:eastAsia="zh-CN"/>
              </w:rPr>
              <w:t>（应急门前排座椅靠背应不可调，末排座椅和中门前排座椅靠背可调角度允许小于15°或不可调。）</w:t>
            </w:r>
          </w:p>
        </w:tc>
        <w:tc>
          <w:tcPr>
            <w:tcW w:w="2301" w:type="dxa"/>
            <w:tcBorders>
              <w:right w:val="single" w:color="auto" w:sz="4" w:space="0"/>
            </w:tcBorders>
            <w:tcMar>
              <w:top w:w="57" w:type="dxa"/>
              <w:left w:w="85" w:type="dxa"/>
              <w:bottom w:w="57" w:type="dxa"/>
              <w:right w:w="85" w:type="dxa"/>
            </w:tcMar>
            <w:vAlign w:val="center"/>
          </w:tcPr>
          <w:p w14:paraId="60BFA9A6">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33DC248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1F7296C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6866D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26C44DED">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6</w:t>
            </w:r>
          </w:p>
        </w:tc>
        <w:tc>
          <w:tcPr>
            <w:tcW w:w="579" w:type="dxa"/>
            <w:vMerge w:val="continue"/>
            <w:tcBorders>
              <w:right w:val="single" w:color="auto" w:sz="4" w:space="0"/>
            </w:tcBorders>
            <w:vAlign w:val="center"/>
          </w:tcPr>
          <w:p w14:paraId="53EE3179">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73ECC785">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325表3中要求的扶手（靠通道）。</w:t>
            </w:r>
          </w:p>
        </w:tc>
        <w:tc>
          <w:tcPr>
            <w:tcW w:w="2301" w:type="dxa"/>
            <w:tcBorders>
              <w:right w:val="single" w:color="auto" w:sz="4" w:space="0"/>
            </w:tcBorders>
            <w:tcMar>
              <w:top w:w="57" w:type="dxa"/>
              <w:left w:w="85" w:type="dxa"/>
              <w:bottom w:w="57" w:type="dxa"/>
              <w:right w:w="85" w:type="dxa"/>
            </w:tcMar>
            <w:vAlign w:val="center"/>
          </w:tcPr>
          <w:p w14:paraId="77C5780C">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2483C8FB">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EC21401">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4296F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2C63A5E3">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2</w:t>
            </w:r>
            <w:r>
              <w:rPr>
                <w:rFonts w:hint="eastAsia" w:ascii="宋体" w:hAnsi="宋体" w:cs="宋体"/>
                <w:color w:val="000000" w:themeColor="text1"/>
                <w:kern w:val="2"/>
                <w:sz w:val="21"/>
                <w:szCs w:val="21"/>
                <w:lang w:val="en-US" w:eastAsia="zh-CN"/>
                <w14:textFill>
                  <w14:solidFill>
                    <w14:schemeClr w14:val="tx1"/>
                  </w14:solidFill>
                </w14:textFill>
              </w:rPr>
              <w:t>7</w:t>
            </w:r>
          </w:p>
        </w:tc>
        <w:tc>
          <w:tcPr>
            <w:tcW w:w="579" w:type="dxa"/>
            <w:vMerge w:val="continue"/>
            <w:tcBorders>
              <w:right w:val="single" w:color="auto" w:sz="4" w:space="0"/>
            </w:tcBorders>
            <w:vAlign w:val="center"/>
          </w:tcPr>
          <w:p w14:paraId="05DFC664">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74CAA465">
            <w:pPr>
              <w:pStyle w:val="16"/>
              <w:numPr>
                <w:ilvl w:val="2"/>
                <w:numId w:val="0"/>
              </w:numPr>
              <w:rPr>
                <w:rFonts w:cs="Arial" w:asciiTheme="minorEastAsia" w:hAnsiTheme="minorEastAsia" w:eastAsiaTheme="minorEastAsia"/>
                <w:color w:val="000000" w:themeColor="text1"/>
                <w:kern w:val="2"/>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325中</w:t>
            </w:r>
            <w:r>
              <w:rPr>
                <w:rFonts w:hint="eastAsia" w:cs="Arial" w:asciiTheme="minorEastAsia" w:hAnsiTheme="minorEastAsia" w:eastAsiaTheme="minorEastAsia"/>
                <w:color w:val="auto"/>
                <w:kern w:val="2"/>
                <w:lang w:val="en-US" w:eastAsia="zh-CN"/>
              </w:rPr>
              <w:t>7</w:t>
            </w:r>
            <w:r>
              <w:rPr>
                <w:rFonts w:hint="eastAsia" w:cs="Arial" w:asciiTheme="minorEastAsia" w:hAnsiTheme="minorEastAsia" w:eastAsiaTheme="minorEastAsia"/>
                <w:color w:val="auto"/>
                <w:kern w:val="2"/>
              </w:rPr>
              <w:t>.1.2</w:t>
            </w:r>
            <w:r>
              <w:rPr>
                <w:rFonts w:hint="eastAsia" w:cs="Arial" w:asciiTheme="minorEastAsia" w:hAnsiTheme="minorEastAsia" w:eastAsiaTheme="minorEastAsia"/>
                <w:color w:val="auto"/>
                <w:kern w:val="2"/>
                <w:lang w:val="en-US" w:eastAsia="zh-CN"/>
              </w:rPr>
              <w:t>.4</w:t>
            </w:r>
            <w:r>
              <w:rPr>
                <w:rFonts w:hint="eastAsia" w:cs="Arial" w:asciiTheme="minorEastAsia" w:hAnsiTheme="minorEastAsia" w:eastAsiaTheme="minorEastAsia"/>
                <w:color w:val="000000" w:themeColor="text1"/>
                <w:kern w:val="2"/>
                <w14:textFill>
                  <w14:solidFill>
                    <w14:schemeClr w14:val="tx1"/>
                  </w14:solidFill>
                </w14:textFill>
              </w:rPr>
              <w:t>：座间距测量应符合GB</w:t>
            </w:r>
            <w:r>
              <w:rPr>
                <w:rFonts w:hint="eastAsia" w:cs="Arial" w:asciiTheme="minorEastAsia" w:hAnsiTheme="minorEastAsia" w:eastAsiaTheme="minorEastAsia"/>
                <w:color w:val="000000" w:themeColor="text1"/>
                <w:kern w:val="2"/>
                <w:lang w:val="en-US" w:eastAsia="zh-CN"/>
                <w14:textFill>
                  <w14:solidFill>
                    <w14:schemeClr w14:val="tx1"/>
                  </w14:solidFill>
                </w14:textFill>
              </w:rPr>
              <w:t xml:space="preserve"> </w:t>
            </w:r>
            <w:r>
              <w:rPr>
                <w:rFonts w:hint="eastAsia" w:cs="Arial" w:asciiTheme="minorEastAsia" w:hAnsiTheme="minorEastAsia" w:eastAsiaTheme="minorEastAsia"/>
                <w:color w:val="000000" w:themeColor="text1"/>
                <w:kern w:val="2"/>
                <w14:textFill>
                  <w14:solidFill>
                    <w14:schemeClr w14:val="tx1"/>
                  </w14:solidFill>
                </w14:textFill>
              </w:rPr>
              <w:t>13094的规定。</w:t>
            </w:r>
          </w:p>
          <w:p w14:paraId="1D11AE21">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325表3中要求的座间距（同方向）。</w:t>
            </w:r>
          </w:p>
        </w:tc>
        <w:tc>
          <w:tcPr>
            <w:tcW w:w="2301" w:type="dxa"/>
            <w:tcBorders>
              <w:right w:val="single" w:color="auto" w:sz="4" w:space="0"/>
            </w:tcBorders>
            <w:tcMar>
              <w:top w:w="57" w:type="dxa"/>
              <w:left w:w="85" w:type="dxa"/>
              <w:bottom w:w="57" w:type="dxa"/>
              <w:right w:w="85" w:type="dxa"/>
            </w:tcMar>
            <w:vAlign w:val="center"/>
          </w:tcPr>
          <w:p w14:paraId="4A51F025">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4476923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13D3E22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E8F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43D8DB2">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28</w:t>
            </w:r>
          </w:p>
        </w:tc>
        <w:tc>
          <w:tcPr>
            <w:tcW w:w="579" w:type="dxa"/>
            <w:vMerge w:val="continue"/>
            <w:tcBorders>
              <w:right w:val="single" w:color="auto" w:sz="4" w:space="0"/>
            </w:tcBorders>
            <w:vAlign w:val="center"/>
          </w:tcPr>
          <w:p w14:paraId="3871A85A">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7B54517E">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325表3中要求的座椅左右调整（靠通道座椅）距离。</w:t>
            </w:r>
            <w:r>
              <w:rPr>
                <w:rFonts w:hint="eastAsia" w:cs="Arial" w:asciiTheme="minorEastAsia" w:hAnsiTheme="minorEastAsia" w:eastAsiaTheme="minorEastAsia"/>
                <w:color w:val="auto"/>
                <w:kern w:val="2"/>
                <w:sz w:val="18"/>
                <w:szCs w:val="18"/>
                <w:lang w:eastAsia="zh-CN"/>
              </w:rPr>
              <w:t>（通道座椅。座椅两侧有扶手,其扶手内侧最小间距大于或等于500mm时,不要求左右调整。）</w:t>
            </w:r>
          </w:p>
        </w:tc>
        <w:tc>
          <w:tcPr>
            <w:tcW w:w="2301" w:type="dxa"/>
            <w:tcBorders>
              <w:right w:val="single" w:color="auto" w:sz="4" w:space="0"/>
            </w:tcBorders>
            <w:tcMar>
              <w:top w:w="57" w:type="dxa"/>
              <w:left w:w="85" w:type="dxa"/>
              <w:bottom w:w="57" w:type="dxa"/>
              <w:right w:w="85" w:type="dxa"/>
            </w:tcMar>
            <w:vAlign w:val="center"/>
          </w:tcPr>
          <w:p w14:paraId="6CC755F1">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3638F277">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41BA991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E5C8F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7463C276">
            <w:pPr>
              <w:adjustRightInd/>
              <w:spacing w:line="240" w:lineRule="auto"/>
              <w:jc w:val="center"/>
              <w:textAlignment w:val="auto"/>
              <w:rPr>
                <w:rFonts w:hint="default"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ascii="宋体" w:hAnsi="宋体" w:cs="宋体"/>
                <w:color w:val="000000" w:themeColor="text1"/>
                <w:kern w:val="2"/>
                <w:sz w:val="21"/>
                <w:szCs w:val="21"/>
                <w:highlight w:val="none"/>
                <w:lang w:val="en-US" w:eastAsia="zh-CN"/>
                <w14:textFill>
                  <w14:solidFill>
                    <w14:schemeClr w14:val="tx1"/>
                  </w14:solidFill>
                </w14:textFill>
              </w:rPr>
              <w:t>29</w:t>
            </w:r>
          </w:p>
        </w:tc>
        <w:tc>
          <w:tcPr>
            <w:tcW w:w="579" w:type="dxa"/>
            <w:vMerge w:val="continue"/>
            <w:tcBorders>
              <w:right w:val="single" w:color="auto" w:sz="4" w:space="0"/>
            </w:tcBorders>
            <w:vAlign w:val="center"/>
          </w:tcPr>
          <w:p w14:paraId="32282938">
            <w:pPr>
              <w:jc w:val="center"/>
              <w:rPr>
                <w:rFonts w:ascii="Arial" w:hAnsi="Arial" w:cs="Arial"/>
                <w:color w:val="000000" w:themeColor="text1"/>
                <w:kern w:val="2"/>
                <w:sz w:val="21"/>
                <w:szCs w:val="21"/>
                <w:highlight w:val="none"/>
                <w14:textFill>
                  <w14:solidFill>
                    <w14:schemeClr w14:val="tx1"/>
                  </w14:solidFill>
                </w14:textFill>
              </w:rPr>
            </w:pPr>
          </w:p>
        </w:tc>
        <w:tc>
          <w:tcPr>
            <w:tcW w:w="4159" w:type="dxa"/>
            <w:tcBorders>
              <w:left w:val="single" w:color="auto" w:sz="4" w:space="0"/>
            </w:tcBorders>
            <w:vAlign w:val="center"/>
          </w:tcPr>
          <w:p w14:paraId="49C22907">
            <w:pPr>
              <w:adjustRightInd/>
              <w:spacing w:line="240" w:lineRule="auto"/>
              <w:textAlignment w:val="auto"/>
              <w:rPr>
                <w:rFonts w:cs="Arial" w:asciiTheme="minorEastAsia" w:hAnsiTheme="minorEastAsia" w:eastAsiaTheme="minorEastAsia"/>
                <w:color w:val="000000" w:themeColor="text1"/>
                <w:kern w:val="2"/>
                <w:sz w:val="21"/>
                <w:szCs w:val="21"/>
                <w:highlight w:val="none"/>
                <w14:textFill>
                  <w14:solidFill>
                    <w14:schemeClr w14:val="tx1"/>
                  </w14:solidFill>
                </w14:textFill>
              </w:rPr>
            </w:pPr>
            <w:r>
              <w:rPr>
                <w:rFonts w:hint="eastAsia" w:cs="Arial" w:asciiTheme="minorEastAsia" w:hAnsiTheme="minorEastAsia" w:eastAsiaTheme="minorEastAsia"/>
                <w:color w:val="000000" w:themeColor="text1"/>
                <w:kern w:val="2"/>
                <w:sz w:val="21"/>
                <w:szCs w:val="21"/>
                <w:highlight w:val="none"/>
                <w14:textFill>
                  <w14:solidFill>
                    <w14:schemeClr w14:val="tx1"/>
                  </w14:solidFill>
                </w14:textFill>
              </w:rPr>
              <w:t>JT/T 325表3中要求的CAN总线。</w:t>
            </w:r>
          </w:p>
        </w:tc>
        <w:tc>
          <w:tcPr>
            <w:tcW w:w="2301" w:type="dxa"/>
            <w:tcBorders>
              <w:right w:val="single" w:color="auto" w:sz="4" w:space="0"/>
            </w:tcBorders>
            <w:tcMar>
              <w:top w:w="57" w:type="dxa"/>
              <w:left w:w="85" w:type="dxa"/>
              <w:bottom w:w="57" w:type="dxa"/>
              <w:right w:w="85" w:type="dxa"/>
            </w:tcMar>
            <w:vAlign w:val="center"/>
          </w:tcPr>
          <w:p w14:paraId="38ACC9A9">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57C1233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7721356">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51250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20076E39">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30</w:t>
            </w:r>
          </w:p>
        </w:tc>
        <w:tc>
          <w:tcPr>
            <w:tcW w:w="579" w:type="dxa"/>
            <w:vMerge w:val="continue"/>
            <w:tcBorders>
              <w:right w:val="single" w:color="auto" w:sz="4" w:space="0"/>
            </w:tcBorders>
            <w:vAlign w:val="center"/>
          </w:tcPr>
          <w:p w14:paraId="581C33E2">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06A89B99">
            <w:pPr>
              <w:pStyle w:val="16"/>
              <w:numPr>
                <w:ilvl w:val="2"/>
                <w:numId w:val="0"/>
              </w:numPr>
              <w:rPr>
                <w:rFonts w:hint="eastAsia" w:cs="Arial" w:asciiTheme="minorEastAsia" w:hAnsiTheme="minorEastAsia" w:eastAsiaTheme="minorEastAsia"/>
                <w:color w:val="FF0000"/>
                <w:kern w:val="2"/>
                <w:lang w:val="en-US" w:eastAsia="zh-CN"/>
              </w:rPr>
            </w:pPr>
            <w:r>
              <w:rPr>
                <w:rFonts w:hint="eastAsia" w:cs="Arial" w:asciiTheme="minorEastAsia" w:hAnsiTheme="minorEastAsia" w:eastAsiaTheme="minorEastAsia"/>
                <w:color w:val="000000" w:themeColor="text1"/>
                <w:kern w:val="2"/>
                <w14:textFill>
                  <w14:solidFill>
                    <w14:schemeClr w14:val="tx1"/>
                  </w14:solidFill>
                </w14:textFill>
              </w:rPr>
              <w:t>JT/T</w:t>
            </w:r>
            <w:r>
              <w:rPr>
                <w:rFonts w:hint="eastAsia" w:cs="Arial" w:asciiTheme="minorEastAsia" w:hAnsiTheme="minorEastAsia" w:eastAsiaTheme="minorEastAsia"/>
                <w:color w:val="auto"/>
                <w:kern w:val="2"/>
              </w:rPr>
              <w:t xml:space="preserve"> 325中</w:t>
            </w:r>
            <w:r>
              <w:rPr>
                <w:rFonts w:hint="eastAsia" w:cs="Arial" w:asciiTheme="minorEastAsia" w:hAnsiTheme="minorEastAsia" w:eastAsiaTheme="minorEastAsia"/>
                <w:color w:val="auto"/>
                <w:kern w:val="2"/>
                <w:lang w:val="en-US" w:eastAsia="zh-CN"/>
              </w:rPr>
              <w:t>7</w:t>
            </w:r>
            <w:r>
              <w:rPr>
                <w:rFonts w:hint="eastAsia" w:cs="Arial" w:asciiTheme="minorEastAsia" w:hAnsiTheme="minorEastAsia" w:eastAsiaTheme="minorEastAsia"/>
                <w:color w:val="auto"/>
                <w:kern w:val="2"/>
              </w:rPr>
              <w:t>.1.</w:t>
            </w:r>
            <w:r>
              <w:rPr>
                <w:rFonts w:hint="eastAsia" w:cs="Arial" w:asciiTheme="minorEastAsia" w:hAnsiTheme="minorEastAsia" w:eastAsiaTheme="minorEastAsia"/>
                <w:color w:val="auto"/>
                <w:kern w:val="2"/>
                <w:lang w:val="en-US" w:eastAsia="zh-CN"/>
              </w:rPr>
              <w:t>3.12</w:t>
            </w:r>
            <w:r>
              <w:rPr>
                <w:rFonts w:hint="eastAsia" w:cs="Arial" w:asciiTheme="minorEastAsia" w:hAnsiTheme="minorEastAsia" w:eastAsiaTheme="minorEastAsia"/>
                <w:color w:val="auto"/>
                <w:kern w:val="2"/>
              </w:rPr>
              <w:t>：</w:t>
            </w:r>
            <w:r>
              <w:rPr>
                <w:rFonts w:hint="eastAsia" w:cs="Arial" w:asciiTheme="minorEastAsia" w:hAnsiTheme="minorEastAsia" w:eastAsiaTheme="minorEastAsia"/>
                <w:color w:val="auto"/>
                <w:kern w:val="2"/>
                <w:lang w:val="en-US" w:eastAsia="zh-CN"/>
              </w:rPr>
              <w:t>营运客车</w:t>
            </w:r>
            <w:r>
              <w:rPr>
                <w:rFonts w:hint="eastAsia" w:cs="Arial" w:asciiTheme="minorEastAsia" w:hAnsiTheme="minorEastAsia" w:eastAsiaTheme="minorEastAsia"/>
                <w:color w:val="auto"/>
                <w:kern w:val="2"/>
              </w:rPr>
              <w:t>车内应安装影音播放及麦克风设备，麦克风设备应采用音频方式连接</w:t>
            </w:r>
            <w:r>
              <w:rPr>
                <w:rFonts w:hint="eastAsia" w:cs="Arial" w:asciiTheme="minorEastAsia" w:hAnsiTheme="minorEastAsia" w:eastAsiaTheme="minorEastAsia"/>
                <w:color w:val="auto"/>
                <w:kern w:val="2"/>
                <w:lang w:eastAsia="zh-CN"/>
              </w:rPr>
              <w:t>，</w:t>
            </w:r>
            <w:r>
              <w:rPr>
                <w:rFonts w:hint="eastAsia" w:cs="Arial" w:asciiTheme="minorEastAsia" w:hAnsiTheme="minorEastAsia" w:eastAsiaTheme="minorEastAsia"/>
                <w:color w:val="auto"/>
                <w:kern w:val="2"/>
              </w:rPr>
              <w:t>音频连接</w:t>
            </w:r>
            <w:r>
              <w:rPr>
                <w:rFonts w:hint="eastAsia" w:cs="Arial" w:asciiTheme="minorEastAsia" w:hAnsiTheme="minorEastAsia" w:eastAsiaTheme="minorEastAsia"/>
                <w:color w:val="auto"/>
                <w:kern w:val="2"/>
                <w:lang w:val="en-US" w:eastAsia="zh-CN"/>
              </w:rPr>
              <w:t>可采用有线或无线传输（如蓝牙）等方式</w:t>
            </w:r>
            <w:r>
              <w:rPr>
                <w:rFonts w:hint="eastAsia" w:cs="Arial" w:asciiTheme="minorEastAsia" w:hAnsiTheme="minorEastAsia" w:eastAsiaTheme="minorEastAsia"/>
                <w:color w:val="auto"/>
                <w:kern w:val="2"/>
              </w:rPr>
              <w:t>。小型客车安装10in</w:t>
            </w:r>
            <w:r>
              <w:rPr>
                <w:rFonts w:hint="eastAsia" w:cs="Arial" w:asciiTheme="minorEastAsia" w:hAnsiTheme="minorEastAsia" w:eastAsiaTheme="minorEastAsia"/>
                <w:color w:val="auto"/>
                <w:kern w:val="2"/>
                <w:lang w:val="en-US" w:eastAsia="zh-CN"/>
              </w:rPr>
              <w:t xml:space="preserve"> </w:t>
            </w:r>
            <w:r>
              <w:rPr>
                <w:rFonts w:hint="eastAsia" w:cs="Arial" w:asciiTheme="minorEastAsia" w:hAnsiTheme="minorEastAsia" w:eastAsiaTheme="minorEastAsia"/>
                <w:color w:val="auto"/>
                <w:kern w:val="2"/>
              </w:rPr>
              <w:t>(1in=0.0254m)及以上中控屏幕视为满足安装</w:t>
            </w:r>
            <w:r>
              <w:rPr>
                <w:rFonts w:hint="eastAsia" w:cs="Arial" w:asciiTheme="minorEastAsia" w:hAnsiTheme="minorEastAsia" w:eastAsiaTheme="minorEastAsia"/>
                <w:color w:val="auto"/>
                <w:kern w:val="2"/>
                <w:lang w:val="en-US" w:eastAsia="zh-CN"/>
              </w:rPr>
              <w:t>影音播放设备要求。</w:t>
            </w:r>
          </w:p>
        </w:tc>
        <w:tc>
          <w:tcPr>
            <w:tcW w:w="2301" w:type="dxa"/>
            <w:tcBorders>
              <w:right w:val="single" w:color="auto" w:sz="4" w:space="0"/>
            </w:tcBorders>
            <w:tcMar>
              <w:top w:w="57" w:type="dxa"/>
              <w:left w:w="85" w:type="dxa"/>
              <w:bottom w:w="57" w:type="dxa"/>
              <w:right w:w="85" w:type="dxa"/>
            </w:tcMar>
            <w:vAlign w:val="center"/>
          </w:tcPr>
          <w:p w14:paraId="410AB7B5">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53367498">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B23BCE3">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6C8C43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A9C42A5">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3</w:t>
            </w:r>
            <w:r>
              <w:rPr>
                <w:rFonts w:hint="eastAsia" w:ascii="宋体" w:hAnsi="宋体" w:cs="宋体"/>
                <w:color w:val="000000" w:themeColor="text1"/>
                <w:kern w:val="2"/>
                <w:sz w:val="21"/>
                <w:szCs w:val="21"/>
                <w:lang w:val="en-US" w:eastAsia="zh-CN"/>
                <w14:textFill>
                  <w14:solidFill>
                    <w14:schemeClr w14:val="tx1"/>
                  </w14:solidFill>
                </w14:textFill>
              </w:rPr>
              <w:t>1</w:t>
            </w:r>
          </w:p>
        </w:tc>
        <w:tc>
          <w:tcPr>
            <w:tcW w:w="579" w:type="dxa"/>
            <w:vMerge w:val="continue"/>
            <w:tcBorders>
              <w:right w:val="single" w:color="auto" w:sz="4" w:space="0"/>
            </w:tcBorders>
            <w:vAlign w:val="center"/>
          </w:tcPr>
          <w:p w14:paraId="17B586AA">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29FBEF9E">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325表3中要求的通道宽。</w:t>
            </w:r>
          </w:p>
        </w:tc>
        <w:tc>
          <w:tcPr>
            <w:tcW w:w="2301" w:type="dxa"/>
            <w:tcBorders>
              <w:right w:val="single" w:color="auto" w:sz="4" w:space="0"/>
            </w:tcBorders>
            <w:tcMar>
              <w:top w:w="57" w:type="dxa"/>
              <w:left w:w="85" w:type="dxa"/>
              <w:bottom w:w="57" w:type="dxa"/>
              <w:right w:w="85" w:type="dxa"/>
            </w:tcMar>
            <w:vAlign w:val="center"/>
          </w:tcPr>
          <w:p w14:paraId="41243B4B">
            <w:pPr>
              <w:adjustRightInd/>
              <w:spacing w:line="240" w:lineRule="auto"/>
              <w:textAlignment w:val="auto"/>
              <w:rPr>
                <w:rFonts w:hint="eastAsia" w:cs="Arial" w:asciiTheme="minorEastAsia" w:hAnsiTheme="minorEastAsia" w:eastAsiaTheme="minorEastAsia"/>
                <w:color w:val="000000" w:themeColor="text1"/>
                <w:kern w:val="2"/>
                <w:sz w:val="2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highlight w:val="none"/>
                <w:lang w:val="en-US" w:eastAsia="zh-CN"/>
                <w14:textFill>
                  <w14:solidFill>
                    <w14:schemeClr w14:val="tx1"/>
                  </w14:solidFill>
                </w14:textFill>
              </w:rPr>
              <w:t>该车最小</w:t>
            </w:r>
            <w:r>
              <w:rPr>
                <w:rFonts w:hint="eastAsia" w:cs="Arial" w:asciiTheme="minorEastAsia" w:hAnsiTheme="minorEastAsia" w:eastAsiaTheme="minorEastAsia"/>
                <w:color w:val="000000" w:themeColor="text1"/>
                <w:kern w:val="2"/>
                <w:sz w:val="21"/>
                <w:szCs w:val="21"/>
                <w:highlight w:val="none"/>
                <w14:textFill>
                  <w14:solidFill>
                    <w14:schemeClr w14:val="tx1"/>
                  </w14:solidFill>
                </w14:textFill>
              </w:rPr>
              <w:t>通道宽</w:t>
            </w:r>
            <w:r>
              <w:rPr>
                <w:rFonts w:hint="eastAsia" w:cs="Arial" w:asciiTheme="minorEastAsia" w:hAnsiTheme="minorEastAsia" w:eastAsiaTheme="minorEastAsia"/>
                <w:color w:val="000000" w:themeColor="text1"/>
                <w:kern w:val="2"/>
                <w:sz w:val="21"/>
                <w:szCs w:val="21"/>
                <w:highlight w:val="none"/>
                <w:lang w:eastAsia="zh-CN"/>
                <w14:textFill>
                  <w14:solidFill>
                    <w14:schemeClr w14:val="tx1"/>
                  </w14:solidFill>
                </w14:textFill>
              </w:rPr>
              <w:t>（</w:t>
            </w:r>
            <w:r>
              <w:rPr>
                <w:rFonts w:hint="eastAsia" w:cs="Arial" w:asciiTheme="minorEastAsia" w:hAnsiTheme="minorEastAsia" w:eastAsiaTheme="minorEastAsia"/>
                <w:color w:val="000000" w:themeColor="text1"/>
                <w:kern w:val="2"/>
                <w:sz w:val="21"/>
                <w:szCs w:val="21"/>
                <w:highlight w:val="none"/>
                <w:lang w:val="en-US" w:eastAsia="zh-CN"/>
                <w14:textFill>
                  <w14:solidFill>
                    <w14:schemeClr w14:val="tx1"/>
                  </w14:solidFill>
                </w14:textFill>
              </w:rPr>
              <w:t>mm</w:t>
            </w:r>
            <w:r>
              <w:rPr>
                <w:rFonts w:hint="eastAsia" w:cs="Arial" w:asciiTheme="minorEastAsia" w:hAnsiTheme="minorEastAsia" w:eastAsiaTheme="minorEastAsia"/>
                <w:color w:val="000000" w:themeColor="text1"/>
                <w:kern w:val="2"/>
                <w:sz w:val="21"/>
                <w:szCs w:val="21"/>
                <w:highlight w:val="none"/>
                <w:lang w:eastAsia="zh-CN"/>
                <w14:textFill>
                  <w14:solidFill>
                    <w14:schemeClr w14:val="tx1"/>
                  </w14:solidFill>
                </w14:textFill>
              </w:rPr>
              <w:t>）</w:t>
            </w:r>
            <w:r>
              <w:rPr>
                <w:rFonts w:hint="eastAsia" w:cs="Arial" w:asciiTheme="minorEastAsia" w:hAnsiTheme="minorEastAsia" w:eastAsiaTheme="minorEastAsia"/>
                <w:color w:val="000000" w:themeColor="text1"/>
                <w:kern w:val="2"/>
                <w:sz w:val="21"/>
                <w:szCs w:val="21"/>
                <w:highlight w:val="none"/>
                <w:lang w:val="en-US" w:eastAsia="zh-CN"/>
                <w14:textFill>
                  <w14:solidFill>
                    <w14:schemeClr w14:val="tx1"/>
                  </w14:solidFill>
                </w14:textFill>
              </w:rPr>
              <w:t>:</w:t>
            </w:r>
          </w:p>
          <w:p w14:paraId="0FB2CFE4">
            <w:pPr>
              <w:adjustRightInd/>
              <w:spacing w:line="240" w:lineRule="auto"/>
              <w:textAlignment w:val="auto"/>
              <w:rPr>
                <w:rFonts w:hint="eastAsia" w:cs="Arial" w:asciiTheme="minorEastAsia" w:hAnsiTheme="minorEastAsia" w:eastAsiaTheme="minorEastAsia"/>
                <w:color w:val="000000" w:themeColor="text1"/>
                <w:kern w:val="2"/>
                <w:sz w:val="21"/>
                <w:szCs w:val="21"/>
                <w:highlight w:val="none"/>
                <w:lang w:val="en-US" w:eastAsia="zh-CN"/>
                <w14:textFill>
                  <w14:solidFill>
                    <w14:schemeClr w14:val="tx1"/>
                  </w14:solidFill>
                </w14:textFill>
              </w:rPr>
            </w:pPr>
          </w:p>
          <w:p w14:paraId="3B46649D">
            <w:pPr>
              <w:adjustRightInd/>
              <w:spacing w:line="240" w:lineRule="auto"/>
              <w:textAlignment w:val="auto"/>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auto"/>
                <w:kern w:val="2"/>
                <w:sz w:val="21"/>
                <w:szCs w:val="21"/>
                <w:highlight w:val="none"/>
                <w:lang w:val="en-US" w:eastAsia="zh-CN"/>
              </w:rPr>
              <w:t>(应在原始记录里面体现通道宽的具体范</w:t>
            </w:r>
            <w:bookmarkStart w:id="0" w:name="_GoBack"/>
            <w:bookmarkEnd w:id="0"/>
            <w:r>
              <w:rPr>
                <w:rFonts w:hint="eastAsia" w:cs="Arial" w:asciiTheme="minorEastAsia" w:hAnsiTheme="minorEastAsia" w:eastAsiaTheme="minorEastAsia"/>
                <w:color w:val="auto"/>
                <w:kern w:val="2"/>
                <w:sz w:val="21"/>
                <w:szCs w:val="21"/>
                <w:highlight w:val="none"/>
                <w:lang w:val="en-US" w:eastAsia="zh-CN"/>
              </w:rPr>
              <w:t>围)</w:t>
            </w:r>
          </w:p>
        </w:tc>
        <w:tc>
          <w:tcPr>
            <w:tcW w:w="840" w:type="dxa"/>
            <w:tcBorders>
              <w:left w:val="single" w:color="auto" w:sz="4" w:space="0"/>
              <w:right w:val="single" w:color="auto" w:sz="4" w:space="0"/>
            </w:tcBorders>
            <w:vAlign w:val="center"/>
          </w:tcPr>
          <w:p w14:paraId="26037D3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EE89AEC">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9570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5BF5122D">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3</w:t>
            </w:r>
            <w:r>
              <w:rPr>
                <w:rFonts w:hint="eastAsia" w:ascii="宋体" w:hAnsi="宋体" w:cs="宋体"/>
                <w:color w:val="000000" w:themeColor="text1"/>
                <w:kern w:val="2"/>
                <w:sz w:val="21"/>
                <w:szCs w:val="21"/>
                <w:lang w:val="en-US" w:eastAsia="zh-CN"/>
                <w14:textFill>
                  <w14:solidFill>
                    <w14:schemeClr w14:val="tx1"/>
                  </w14:solidFill>
                </w14:textFill>
              </w:rPr>
              <w:t>2</w:t>
            </w:r>
          </w:p>
        </w:tc>
        <w:tc>
          <w:tcPr>
            <w:tcW w:w="579" w:type="dxa"/>
            <w:vMerge w:val="continue"/>
            <w:tcBorders>
              <w:right w:val="single" w:color="auto" w:sz="4" w:space="0"/>
            </w:tcBorders>
            <w:vAlign w:val="center"/>
          </w:tcPr>
          <w:p w14:paraId="63C73B10">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6D31B22C">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1094中4.4：发动机前置后驱的营运客车，应有防止传动轴滑动连接（花键或其它类似装置）脱离或断裂等故障而引起危险的防护装置。</w:t>
            </w:r>
          </w:p>
        </w:tc>
        <w:tc>
          <w:tcPr>
            <w:tcW w:w="2301" w:type="dxa"/>
            <w:tcBorders>
              <w:right w:val="single" w:color="auto" w:sz="4" w:space="0"/>
            </w:tcBorders>
            <w:tcMar>
              <w:top w:w="57" w:type="dxa"/>
              <w:left w:w="85" w:type="dxa"/>
              <w:bottom w:w="57" w:type="dxa"/>
              <w:right w:w="85" w:type="dxa"/>
            </w:tcMar>
            <w:vAlign w:val="center"/>
          </w:tcPr>
          <w:p w14:paraId="268D284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104E69E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B42B644">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F55B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51" w:hRule="atLeast"/>
          <w:jc w:val="center"/>
        </w:trPr>
        <w:tc>
          <w:tcPr>
            <w:tcW w:w="725" w:type="dxa"/>
            <w:vMerge w:val="restart"/>
            <w:vAlign w:val="center"/>
          </w:tcPr>
          <w:p w14:paraId="5B31E26A">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3</w:t>
            </w:r>
            <w:r>
              <w:rPr>
                <w:rFonts w:hint="eastAsia" w:ascii="宋体" w:hAnsi="宋体" w:cs="宋体"/>
                <w:color w:val="000000" w:themeColor="text1"/>
                <w:kern w:val="2"/>
                <w:sz w:val="21"/>
                <w:szCs w:val="21"/>
                <w:lang w:val="en-US" w:eastAsia="zh-CN"/>
                <w14:textFill>
                  <w14:solidFill>
                    <w14:schemeClr w14:val="tx1"/>
                  </w14:solidFill>
                </w14:textFill>
              </w:rPr>
              <w:t>3</w:t>
            </w:r>
          </w:p>
        </w:tc>
        <w:tc>
          <w:tcPr>
            <w:tcW w:w="579" w:type="dxa"/>
            <w:vMerge w:val="continue"/>
            <w:tcBorders>
              <w:right w:val="single" w:color="auto" w:sz="4" w:space="0"/>
            </w:tcBorders>
            <w:vAlign w:val="center"/>
          </w:tcPr>
          <w:p w14:paraId="23C7E52F">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left w:val="single" w:color="auto" w:sz="4" w:space="0"/>
            </w:tcBorders>
            <w:vAlign w:val="center"/>
          </w:tcPr>
          <w:p w14:paraId="46B00C66">
            <w:pPr>
              <w:pStyle w:val="16"/>
              <w:numPr>
                <w:ilvl w:val="2"/>
                <w:numId w:val="0"/>
              </w:numPr>
              <w:jc w:val="both"/>
              <w:rPr>
                <w:rFonts w:cs="Arial" w:asciiTheme="minorEastAsia" w:hAnsiTheme="minorEastAsia" w:eastAsiaTheme="minorEastAsia"/>
                <w:color w:val="000000" w:themeColor="text1"/>
                <w:kern w:val="2"/>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1094中4.5.3：车长大于9 m的营运客车前轮应安装符合JT/T 782规定的爆胎应急安全装置，并能通过仪表台向驾驶员显示。</w:t>
            </w:r>
          </w:p>
          <w:p w14:paraId="6AD8741A">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325表3中要求的爆胎应急安全装置。</w:t>
            </w:r>
          </w:p>
        </w:tc>
        <w:tc>
          <w:tcPr>
            <w:tcW w:w="2301" w:type="dxa"/>
            <w:tcBorders>
              <w:right w:val="single" w:color="auto" w:sz="4" w:space="0"/>
            </w:tcBorders>
            <w:tcMar>
              <w:top w:w="57" w:type="dxa"/>
              <w:left w:w="85" w:type="dxa"/>
              <w:bottom w:w="57" w:type="dxa"/>
              <w:right w:w="85" w:type="dxa"/>
            </w:tcMar>
            <w:vAlign w:val="center"/>
          </w:tcPr>
          <w:p w14:paraId="0CEAFB7D">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爆胎应急安全装置：</w:t>
            </w:r>
          </w:p>
        </w:tc>
        <w:tc>
          <w:tcPr>
            <w:tcW w:w="840" w:type="dxa"/>
            <w:vMerge w:val="restart"/>
            <w:tcBorders>
              <w:left w:val="single" w:color="auto" w:sz="4" w:space="0"/>
              <w:right w:val="single" w:color="auto" w:sz="4" w:space="0"/>
            </w:tcBorders>
            <w:vAlign w:val="center"/>
          </w:tcPr>
          <w:p w14:paraId="2DBEAF92">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0762409F">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6C8C8B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51" w:hRule="atLeast"/>
          <w:jc w:val="center"/>
        </w:trPr>
        <w:tc>
          <w:tcPr>
            <w:tcW w:w="725" w:type="dxa"/>
            <w:vMerge w:val="continue"/>
            <w:vAlign w:val="center"/>
          </w:tcPr>
          <w:p w14:paraId="66169E39">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0CC0D56B">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tcBorders>
            <w:vAlign w:val="center"/>
          </w:tcPr>
          <w:p w14:paraId="5CC812C8">
            <w:pPr>
              <w:pStyle w:val="16"/>
              <w:numPr>
                <w:ilvl w:val="2"/>
                <w:numId w:val="0"/>
              </w:numPr>
              <w:jc w:val="both"/>
              <w:rPr>
                <w:rFonts w:hint="eastAsia" w:cs="Arial" w:asciiTheme="minorEastAsia" w:hAnsiTheme="minorEastAsia" w:eastAsiaTheme="minorEastAsia"/>
                <w:color w:val="000000" w:themeColor="text1"/>
                <w:kern w:val="2"/>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0285633E">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其他说明内容：</w:t>
            </w:r>
          </w:p>
        </w:tc>
        <w:tc>
          <w:tcPr>
            <w:tcW w:w="840" w:type="dxa"/>
            <w:vMerge w:val="continue"/>
            <w:tcBorders>
              <w:left w:val="single" w:color="auto" w:sz="4" w:space="0"/>
              <w:right w:val="single" w:color="auto" w:sz="4" w:space="0"/>
            </w:tcBorders>
            <w:vAlign w:val="center"/>
          </w:tcPr>
          <w:p w14:paraId="523CFA2B">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085629C1">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F34D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76B298E2">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3</w:t>
            </w:r>
            <w:r>
              <w:rPr>
                <w:rFonts w:hint="eastAsia" w:ascii="宋体" w:hAnsi="宋体" w:cs="宋体"/>
                <w:color w:val="000000" w:themeColor="text1"/>
                <w:kern w:val="2"/>
                <w:sz w:val="21"/>
                <w:szCs w:val="21"/>
                <w:lang w:val="en-US" w:eastAsia="zh-CN"/>
                <w14:textFill>
                  <w14:solidFill>
                    <w14:schemeClr w14:val="tx1"/>
                  </w14:solidFill>
                </w14:textFill>
              </w:rPr>
              <w:t>4</w:t>
            </w:r>
          </w:p>
        </w:tc>
        <w:tc>
          <w:tcPr>
            <w:tcW w:w="579" w:type="dxa"/>
            <w:vMerge w:val="continue"/>
            <w:tcBorders>
              <w:right w:val="single" w:color="auto" w:sz="4" w:space="0"/>
            </w:tcBorders>
            <w:vAlign w:val="center"/>
          </w:tcPr>
          <w:p w14:paraId="3CA0151B">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65CBE7BC">
            <w:pPr>
              <w:adjustRightInd/>
              <w:spacing w:line="240" w:lineRule="auto"/>
              <w:textAlignment w:val="auto"/>
              <w:rPr>
                <w:rFonts w:hint="eastAsia"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1094中4.6.3.9</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kern w:val="2"/>
                <w:sz w:val="21"/>
                <w:szCs w:val="21"/>
                <w14:textFill>
                  <w14:solidFill>
                    <w14:schemeClr w14:val="tx1"/>
                  </w14:solidFill>
                </w14:textFill>
              </w:rPr>
              <w:t>营运客车应急窗附近应安装应急锤，应急锤取下时应能通过声响信号实现报警。</w:t>
            </w:r>
          </w:p>
          <w:p w14:paraId="5BA78661">
            <w:pPr>
              <w:pStyle w:val="16"/>
              <w:numPr>
                <w:ilvl w:val="2"/>
                <w:numId w:val="0"/>
              </w:numPr>
              <w:jc w:val="both"/>
              <w:rPr>
                <w:rFonts w:hint="eastAsia"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1094中4.6.3.10</w:t>
            </w:r>
            <w:r>
              <w:rPr>
                <w:rFonts w:hint="eastAsia" w:cs="Arial" w:asciiTheme="minorEastAsia" w:hAnsiTheme="minorEastAsia" w:eastAsiaTheme="minorEastAsia"/>
                <w:color w:val="000000" w:themeColor="text1"/>
                <w:kern w:val="2"/>
                <w:lang w:val="en-US" w:eastAsia="zh-CN"/>
                <w14:textFill>
                  <w14:solidFill>
                    <w14:schemeClr w14:val="tx1"/>
                  </w14:solidFill>
                </w14:textFill>
              </w:rPr>
              <w:t>：</w:t>
            </w:r>
            <w:r>
              <w:rPr>
                <w:rFonts w:hint="eastAsia" w:cs="Arial" w:asciiTheme="minorEastAsia" w:hAnsiTheme="minorEastAsia" w:eastAsiaTheme="minorEastAsia"/>
                <w:color w:val="000000" w:themeColor="text1"/>
                <w:kern w:val="2"/>
                <w14:textFill>
                  <w14:solidFill>
                    <w14:schemeClr w14:val="tx1"/>
                  </w14:solidFill>
                </w14:textFill>
              </w:rPr>
              <w:t>驾驶员座位附近应配置1个应急锤</w:t>
            </w:r>
            <w:r>
              <w:rPr>
                <w:rFonts w:hint="eastAsia" w:cs="Arial" w:asciiTheme="minorEastAsia" w:hAnsiTheme="minorEastAsia" w:eastAsiaTheme="minorEastAsia"/>
                <w:color w:val="000000" w:themeColor="text1"/>
                <w:kern w:val="2"/>
                <w:lang w:eastAsia="zh-CN"/>
                <w14:textFill>
                  <w14:solidFill>
                    <w14:schemeClr w14:val="tx1"/>
                  </w14:solidFill>
                </w14:textFill>
              </w:rPr>
              <w:t>。</w:t>
            </w:r>
            <w:r>
              <w:rPr>
                <w:rFonts w:hint="eastAsia" w:cs="Arial" w:asciiTheme="minorEastAsia" w:hAnsiTheme="minorEastAsia" w:eastAsiaTheme="minorEastAsia"/>
                <w:color w:val="000000" w:themeColor="text1"/>
                <w:kern w:val="2"/>
                <w14:textFill>
                  <w14:solidFill>
                    <w14:schemeClr w14:val="tx1"/>
                  </w14:solidFill>
                </w14:textFill>
              </w:rPr>
              <w:t>若配置动力控制乘客门，应设置易于驾驶员操作的乘客门应急开关；若配置自动破玻器，应设置自动破玻器开关。</w:t>
            </w:r>
          </w:p>
        </w:tc>
        <w:tc>
          <w:tcPr>
            <w:tcW w:w="2301" w:type="dxa"/>
            <w:tcBorders>
              <w:right w:val="single" w:color="auto" w:sz="4" w:space="0"/>
            </w:tcBorders>
            <w:tcMar>
              <w:top w:w="57" w:type="dxa"/>
              <w:left w:w="85" w:type="dxa"/>
              <w:bottom w:w="57" w:type="dxa"/>
              <w:right w:w="85" w:type="dxa"/>
            </w:tcMar>
            <w:vAlign w:val="center"/>
          </w:tcPr>
          <w:p w14:paraId="5A8601C5">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61FEC0AD">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5328C16">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A2CDD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290E0531">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3</w:t>
            </w:r>
            <w:r>
              <w:rPr>
                <w:rFonts w:hint="eastAsia" w:ascii="宋体" w:hAnsi="宋体" w:cs="宋体"/>
                <w:color w:val="000000" w:themeColor="text1"/>
                <w:kern w:val="2"/>
                <w:sz w:val="21"/>
                <w:szCs w:val="21"/>
                <w:lang w:val="en-US" w:eastAsia="zh-CN"/>
                <w14:textFill>
                  <w14:solidFill>
                    <w14:schemeClr w14:val="tx1"/>
                  </w14:solidFill>
                </w14:textFill>
              </w:rPr>
              <w:t>5</w:t>
            </w:r>
          </w:p>
        </w:tc>
        <w:tc>
          <w:tcPr>
            <w:tcW w:w="579" w:type="dxa"/>
            <w:vMerge w:val="continue"/>
            <w:tcBorders>
              <w:right w:val="single" w:color="auto" w:sz="4" w:space="0"/>
            </w:tcBorders>
            <w:vAlign w:val="center"/>
          </w:tcPr>
          <w:p w14:paraId="19E9EBB7">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E0486D3">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1094中4.7.3及JT/T 325表3中要求的汽车安全带，全部座椅应配置汽车安全带，其中驾驶员座椅、前排乘客座椅、驾驶员和乘客门后第一排座椅、最后一排中间座椅及应急门引道后方座椅，装备的安全带应为三点式。</w:t>
            </w:r>
          </w:p>
        </w:tc>
        <w:tc>
          <w:tcPr>
            <w:tcW w:w="2301" w:type="dxa"/>
            <w:tcBorders>
              <w:right w:val="single" w:color="auto" w:sz="4" w:space="0"/>
            </w:tcBorders>
            <w:tcMar>
              <w:top w:w="57" w:type="dxa"/>
              <w:left w:w="85" w:type="dxa"/>
              <w:bottom w:w="57" w:type="dxa"/>
              <w:right w:w="85" w:type="dxa"/>
            </w:tcMar>
            <w:vAlign w:val="center"/>
          </w:tcPr>
          <w:p w14:paraId="4EB52119">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15C38AC2">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9AF03A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ED8A6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4638DAF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br w:type="page"/>
            </w:r>
            <w:r>
              <w:rPr>
                <w:rFonts w:hint="eastAsia" w:ascii="宋体" w:hAnsi="宋体" w:cs="宋体"/>
                <w:color w:val="000000" w:themeColor="text1"/>
                <w:kern w:val="2"/>
                <w:sz w:val="21"/>
                <w:szCs w:val="21"/>
                <w14:textFill>
                  <w14:solidFill>
                    <w14:schemeClr w14:val="tx1"/>
                  </w14:solidFill>
                </w14:textFill>
              </w:rPr>
              <w:t>3</w:t>
            </w:r>
            <w:r>
              <w:rPr>
                <w:rFonts w:hint="eastAsia" w:ascii="宋体" w:hAnsi="宋体" w:cs="宋体"/>
                <w:color w:val="000000" w:themeColor="text1"/>
                <w:kern w:val="2"/>
                <w:sz w:val="21"/>
                <w:szCs w:val="21"/>
                <w:lang w:val="en-US" w:eastAsia="zh-CN"/>
                <w14:textFill>
                  <w14:solidFill>
                    <w14:schemeClr w14:val="tx1"/>
                  </w14:solidFill>
                </w14:textFill>
              </w:rPr>
              <w:t>6</w:t>
            </w:r>
          </w:p>
        </w:tc>
        <w:tc>
          <w:tcPr>
            <w:tcW w:w="579" w:type="dxa"/>
            <w:vMerge w:val="continue"/>
            <w:tcBorders>
              <w:right w:val="single" w:color="auto" w:sz="4" w:space="0"/>
            </w:tcBorders>
            <w:vAlign w:val="center"/>
          </w:tcPr>
          <w:p w14:paraId="0E364E65">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546A1F6E">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1094中4.7.4：营运客车在车内乘客易见位置应设置安全带佩戴提醒标识。应装备乘客安全带佩戴提醒装置，当乘客未按规定佩戴安全带时，对乘客至少应有声学信号报警。</w:t>
            </w:r>
          </w:p>
        </w:tc>
        <w:tc>
          <w:tcPr>
            <w:tcW w:w="2301" w:type="dxa"/>
            <w:tcBorders>
              <w:right w:val="single" w:color="auto" w:sz="4" w:space="0"/>
            </w:tcBorders>
            <w:tcMar>
              <w:top w:w="57" w:type="dxa"/>
              <w:left w:w="85" w:type="dxa"/>
              <w:bottom w:w="57" w:type="dxa"/>
              <w:right w:w="85" w:type="dxa"/>
            </w:tcMar>
            <w:vAlign w:val="center"/>
          </w:tcPr>
          <w:p w14:paraId="06449548">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101FA83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9856DF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E1B36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vAlign w:val="center"/>
          </w:tcPr>
          <w:p w14:paraId="5867FEB8">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37</w:t>
            </w:r>
          </w:p>
        </w:tc>
        <w:tc>
          <w:tcPr>
            <w:tcW w:w="579" w:type="dxa"/>
            <w:vMerge w:val="continue"/>
            <w:tcBorders>
              <w:right w:val="single" w:color="auto" w:sz="4" w:space="0"/>
            </w:tcBorders>
            <w:vAlign w:val="center"/>
          </w:tcPr>
          <w:p w14:paraId="28A3AE30">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2A5E3D02">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1094中4.3.4：车长大于9 m的营运客车应装备缓速装置。JT/T 325表3中要求的缓速装置。</w:t>
            </w:r>
          </w:p>
        </w:tc>
        <w:tc>
          <w:tcPr>
            <w:tcW w:w="2301" w:type="dxa"/>
            <w:tcBorders>
              <w:right w:val="single" w:color="auto" w:sz="4" w:space="0"/>
            </w:tcBorders>
            <w:tcMar>
              <w:top w:w="57" w:type="dxa"/>
              <w:left w:w="85" w:type="dxa"/>
              <w:bottom w:w="57" w:type="dxa"/>
              <w:right w:w="85" w:type="dxa"/>
            </w:tcMar>
            <w:vAlign w:val="center"/>
          </w:tcPr>
          <w:p w14:paraId="7C5739D5">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3952A4D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328B1E6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470BF3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34" w:hRule="atLeast"/>
          <w:jc w:val="center"/>
        </w:trPr>
        <w:tc>
          <w:tcPr>
            <w:tcW w:w="725" w:type="dxa"/>
            <w:shd w:val="clear" w:color="auto" w:fill="auto"/>
            <w:vAlign w:val="center"/>
          </w:tcPr>
          <w:p w14:paraId="150BA212">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38</w:t>
            </w:r>
          </w:p>
        </w:tc>
        <w:tc>
          <w:tcPr>
            <w:tcW w:w="579" w:type="dxa"/>
            <w:vMerge w:val="continue"/>
            <w:tcBorders>
              <w:right w:val="single" w:color="auto" w:sz="4" w:space="0"/>
            </w:tcBorders>
            <w:vAlign w:val="center"/>
          </w:tcPr>
          <w:p w14:paraId="7A554F5F">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78658FAC">
            <w:pPr>
              <w:pStyle w:val="16"/>
              <w:numPr>
                <w:ilvl w:val="2"/>
                <w:numId w:val="0"/>
              </w:numPr>
              <w:jc w:val="both"/>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1094中4.7.7：装备电涡流缓速器的营运客车，安装部位的上方应装具有阻燃性的隔热装置，并应加装温度报警系统</w:t>
            </w:r>
            <w:r>
              <w:rPr>
                <w:rFonts w:hint="eastAsia" w:cs="Arial" w:asciiTheme="minorEastAsia" w:hAnsiTheme="minorEastAsia" w:eastAsiaTheme="minorEastAsia"/>
                <w:color w:val="auto"/>
                <w:kern w:val="2"/>
              </w:rPr>
              <w:t>或自动灭火装置。</w:t>
            </w:r>
          </w:p>
        </w:tc>
        <w:tc>
          <w:tcPr>
            <w:tcW w:w="2301" w:type="dxa"/>
            <w:tcBorders>
              <w:right w:val="single" w:color="auto" w:sz="4" w:space="0"/>
            </w:tcBorders>
            <w:tcMar>
              <w:top w:w="57" w:type="dxa"/>
              <w:left w:w="85" w:type="dxa"/>
              <w:bottom w:w="57" w:type="dxa"/>
              <w:right w:w="85" w:type="dxa"/>
            </w:tcMar>
            <w:vAlign w:val="center"/>
          </w:tcPr>
          <w:p w14:paraId="6B45B51D">
            <w:pPr>
              <w:adjustRightInd/>
              <w:spacing w:line="240" w:lineRule="auto"/>
              <w:textAlignment w:val="auto"/>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该车装备电涡流缓速器，安装部位的上方装备装具有阻燃性的隔热装置，并加装温度报警系统（</w:t>
            </w:r>
            <w:r>
              <w:rPr>
                <w:rFonts w:hint="eastAsia" w:cs="Arial" w:asciiTheme="minorEastAsia" w:hAnsiTheme="minorEastAsia" w:eastAsiaTheme="minorEastAsia"/>
                <w:color w:val="0000FF"/>
                <w:kern w:val="2"/>
                <w:sz w:val="21"/>
                <w:szCs w:val="21"/>
                <w:lang w:val="en-US" w:eastAsia="zh-CN" w:bidi="ar-SA"/>
              </w:rPr>
              <w:t>或自动灭火装置</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w:t>
            </w:r>
          </w:p>
        </w:tc>
        <w:tc>
          <w:tcPr>
            <w:tcW w:w="840" w:type="dxa"/>
            <w:tcBorders>
              <w:left w:val="single" w:color="auto" w:sz="4" w:space="0"/>
              <w:right w:val="single" w:color="auto" w:sz="4" w:space="0"/>
            </w:tcBorders>
            <w:vAlign w:val="center"/>
          </w:tcPr>
          <w:p w14:paraId="6C420EA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3D38CC8C">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6761D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shd w:val="clear" w:color="auto" w:fill="auto"/>
            <w:vAlign w:val="center"/>
          </w:tcPr>
          <w:p w14:paraId="09E5D3AE">
            <w:pPr>
              <w:adjustRightInd/>
              <w:spacing w:line="240" w:lineRule="auto"/>
              <w:jc w:val="center"/>
              <w:textAlignment w:val="auto"/>
              <w:rPr>
                <w:rFonts w:hint="default" w:ascii="宋体" w:hAnsi="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39</w:t>
            </w:r>
          </w:p>
        </w:tc>
        <w:tc>
          <w:tcPr>
            <w:tcW w:w="579" w:type="dxa"/>
            <w:vMerge w:val="continue"/>
            <w:tcBorders>
              <w:right w:val="single" w:color="auto" w:sz="4" w:space="0"/>
            </w:tcBorders>
            <w:vAlign w:val="center"/>
          </w:tcPr>
          <w:p w14:paraId="1BABACC5">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2624C2E6">
            <w:pPr>
              <w:adjustRightInd/>
              <w:spacing w:line="240" w:lineRule="auto"/>
              <w:textAlignment w:val="auto"/>
              <w:rPr>
                <w:rFonts w:hint="eastAsia" w:cs="Arial" w:asciiTheme="minorEastAsia" w:hAnsiTheme="minorEastAsia" w:eastAsiaTheme="minorEastAsia"/>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JT/T 325中</w:t>
            </w:r>
            <w:r>
              <w:rPr>
                <w:rFonts w:hint="eastAsia" w:ascii="宋体" w:hAnsi="宋体" w:eastAsia="宋体" w:cs="宋体"/>
                <w:color w:val="auto"/>
                <w:kern w:val="2"/>
                <w:sz w:val="21"/>
                <w:szCs w:val="21"/>
                <w:lang w:val="en-US" w:eastAsia="zh-CN"/>
              </w:rPr>
              <w:t>7</w:t>
            </w: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3.14</w:t>
            </w:r>
            <w:r>
              <w:rPr>
                <w:rFonts w:hint="eastAsia" w:ascii="宋体" w:hAnsi="宋体" w:eastAsia="宋体" w:cs="宋体"/>
                <w:color w:val="000000" w:themeColor="text1"/>
                <w:kern w:val="2"/>
                <w:sz w:val="21"/>
                <w:szCs w:val="21"/>
                <w14:textFill>
                  <w14:solidFill>
                    <w14:schemeClr w14:val="tx1"/>
                  </w14:solidFill>
                </w14:textFill>
              </w:rPr>
              <w:t>：</w:t>
            </w:r>
            <w:r>
              <w:rPr>
                <w:rFonts w:hint="eastAsia" w:ascii="宋体" w:hAnsi="宋体" w:eastAsia="宋体" w:cs="宋体"/>
                <w:color w:val="000000"/>
                <w:kern w:val="0"/>
                <w:sz w:val="21"/>
                <w:szCs w:val="21"/>
                <w:lang w:val="en-US" w:eastAsia="zh-CN" w:bidi="ar"/>
              </w:rPr>
              <w:t>纯电动客车、燃料电池客车和混合动力客车的动力蓄电池箱内应配备具有报警功能的火灾防控装置。</w:t>
            </w:r>
          </w:p>
        </w:tc>
        <w:tc>
          <w:tcPr>
            <w:tcW w:w="2301" w:type="dxa"/>
            <w:tcBorders>
              <w:right w:val="single" w:color="auto" w:sz="4" w:space="0"/>
            </w:tcBorders>
            <w:tcMar>
              <w:top w:w="57" w:type="dxa"/>
              <w:left w:w="85" w:type="dxa"/>
              <w:bottom w:w="57" w:type="dxa"/>
              <w:right w:w="85" w:type="dxa"/>
            </w:tcMar>
            <w:vAlign w:val="center"/>
          </w:tcPr>
          <w:p w14:paraId="4554162C">
            <w:pPr>
              <w:adjustRightInd/>
              <w:spacing w:line="240" w:lineRule="auto"/>
              <w:textAlignment w:val="auto"/>
              <w:rPr>
                <w:rFonts w:hint="eastAsia"/>
                <w:color w:val="000000"/>
                <w:sz w:val="21"/>
                <w:szCs w:val="21"/>
              </w:rPr>
            </w:pPr>
          </w:p>
        </w:tc>
        <w:tc>
          <w:tcPr>
            <w:tcW w:w="840" w:type="dxa"/>
            <w:tcBorders>
              <w:left w:val="single" w:color="auto" w:sz="4" w:space="0"/>
              <w:right w:val="single" w:color="auto" w:sz="4" w:space="0"/>
            </w:tcBorders>
            <w:vAlign w:val="center"/>
          </w:tcPr>
          <w:p w14:paraId="482E2CD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F6C7B36">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6FE67A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shd w:val="clear" w:color="auto" w:fill="auto"/>
            <w:vAlign w:val="center"/>
          </w:tcPr>
          <w:p w14:paraId="3085500B">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40</w:t>
            </w:r>
          </w:p>
        </w:tc>
        <w:tc>
          <w:tcPr>
            <w:tcW w:w="579" w:type="dxa"/>
            <w:vMerge w:val="continue"/>
            <w:tcBorders>
              <w:right w:val="single" w:color="auto" w:sz="4" w:space="0"/>
            </w:tcBorders>
            <w:vAlign w:val="center"/>
          </w:tcPr>
          <w:p w14:paraId="055C947C">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4BB90E65">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1094中4.7.8：营运客车在设计和制造上应保证发动机或采暖装置的排气不会进入客舱，营运客车应有通风换气装置。</w:t>
            </w:r>
          </w:p>
        </w:tc>
        <w:tc>
          <w:tcPr>
            <w:tcW w:w="2301" w:type="dxa"/>
            <w:tcBorders>
              <w:right w:val="single" w:color="auto" w:sz="4" w:space="0"/>
            </w:tcBorders>
            <w:tcMar>
              <w:top w:w="57" w:type="dxa"/>
              <w:left w:w="85" w:type="dxa"/>
              <w:bottom w:w="57" w:type="dxa"/>
              <w:right w:w="85" w:type="dxa"/>
            </w:tcMar>
            <w:vAlign w:val="center"/>
          </w:tcPr>
          <w:p w14:paraId="156A1F1F">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2338A75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4F78FF4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6357F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77EF7DB8">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4</w:t>
            </w:r>
            <w:r>
              <w:rPr>
                <w:rFonts w:hint="eastAsia" w:ascii="宋体" w:hAnsi="宋体" w:cs="宋体"/>
                <w:color w:val="000000" w:themeColor="text1"/>
                <w:kern w:val="2"/>
                <w:sz w:val="21"/>
                <w:szCs w:val="21"/>
                <w:lang w:val="en-US" w:eastAsia="zh-CN"/>
                <w14:textFill>
                  <w14:solidFill>
                    <w14:schemeClr w14:val="tx1"/>
                  </w14:solidFill>
                </w14:textFill>
              </w:rPr>
              <w:t>1</w:t>
            </w:r>
          </w:p>
        </w:tc>
        <w:tc>
          <w:tcPr>
            <w:tcW w:w="579" w:type="dxa"/>
            <w:vMerge w:val="continue"/>
            <w:tcBorders>
              <w:right w:val="single" w:color="auto" w:sz="4" w:space="0"/>
            </w:tcBorders>
            <w:vAlign w:val="center"/>
          </w:tcPr>
          <w:p w14:paraId="39B6E545">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886516C">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1094中4.7.9：营运客车应装备至少两个停车楔（如三角垫木）。</w:t>
            </w:r>
          </w:p>
        </w:tc>
        <w:tc>
          <w:tcPr>
            <w:tcW w:w="2301" w:type="dxa"/>
            <w:tcBorders>
              <w:right w:val="single" w:color="auto" w:sz="4" w:space="0"/>
            </w:tcBorders>
            <w:tcMar>
              <w:top w:w="57" w:type="dxa"/>
              <w:left w:w="85" w:type="dxa"/>
              <w:bottom w:w="57" w:type="dxa"/>
              <w:right w:w="85" w:type="dxa"/>
            </w:tcMar>
            <w:vAlign w:val="center"/>
          </w:tcPr>
          <w:p w14:paraId="13EE6F68">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停车楔数量：</w:t>
            </w:r>
          </w:p>
        </w:tc>
        <w:tc>
          <w:tcPr>
            <w:tcW w:w="840" w:type="dxa"/>
            <w:tcBorders>
              <w:left w:val="single" w:color="auto" w:sz="4" w:space="0"/>
              <w:right w:val="single" w:color="auto" w:sz="4" w:space="0"/>
            </w:tcBorders>
            <w:vAlign w:val="center"/>
          </w:tcPr>
          <w:p w14:paraId="3D34B416">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9ED7886">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2F3D0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1D79795F">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42</w:t>
            </w:r>
          </w:p>
        </w:tc>
        <w:tc>
          <w:tcPr>
            <w:tcW w:w="579" w:type="dxa"/>
            <w:vMerge w:val="continue"/>
            <w:tcBorders>
              <w:right w:val="single" w:color="auto" w:sz="4" w:space="0"/>
            </w:tcBorders>
            <w:vAlign w:val="center"/>
          </w:tcPr>
          <w:p w14:paraId="5831F5EC">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0FB4325C">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1094中4.1.1：营运客车车顶不应布置压缩天然气（CNG）、液化天然气（LNG）、液化石油气（LPG）燃气瓶。</w:t>
            </w:r>
          </w:p>
        </w:tc>
        <w:tc>
          <w:tcPr>
            <w:tcW w:w="2301" w:type="dxa"/>
            <w:tcBorders>
              <w:right w:val="single" w:color="auto" w:sz="4" w:space="0"/>
            </w:tcBorders>
            <w:tcMar>
              <w:top w:w="57" w:type="dxa"/>
              <w:left w:w="85" w:type="dxa"/>
              <w:bottom w:w="57" w:type="dxa"/>
              <w:right w:w="85" w:type="dxa"/>
            </w:tcMar>
            <w:vAlign w:val="center"/>
          </w:tcPr>
          <w:p w14:paraId="0EFC9BD0">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0BF22A5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4502DA4">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5F6DF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vAlign w:val="center"/>
          </w:tcPr>
          <w:p w14:paraId="0E8297DD">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4</w:t>
            </w:r>
            <w:r>
              <w:rPr>
                <w:rFonts w:hint="eastAsia" w:ascii="宋体" w:hAnsi="宋体" w:cs="宋体"/>
                <w:color w:val="000000" w:themeColor="text1"/>
                <w:kern w:val="2"/>
                <w:sz w:val="21"/>
                <w:szCs w:val="21"/>
                <w:lang w:val="en-US" w:eastAsia="zh-CN"/>
                <w14:textFill>
                  <w14:solidFill>
                    <w14:schemeClr w14:val="tx1"/>
                  </w14:solidFill>
                </w14:textFill>
              </w:rPr>
              <w:t>3</w:t>
            </w:r>
          </w:p>
        </w:tc>
        <w:tc>
          <w:tcPr>
            <w:tcW w:w="579" w:type="dxa"/>
            <w:vMerge w:val="continue"/>
            <w:tcBorders>
              <w:right w:val="single" w:color="auto" w:sz="4" w:space="0"/>
            </w:tcBorders>
            <w:vAlign w:val="center"/>
          </w:tcPr>
          <w:p w14:paraId="4308B1DB">
            <w:pPr>
              <w:jc w:val="center"/>
              <w:rPr>
                <w:rFonts w:ascii="Arial" w:hAnsi="Arial" w:cs="Arial"/>
                <w:color w:val="000000" w:themeColor="text1"/>
                <w:kern w:val="2"/>
                <w:sz w:val="21"/>
                <w:szCs w:val="21"/>
                <w14:textFill>
                  <w14:solidFill>
                    <w14:schemeClr w14:val="tx1"/>
                  </w14:solidFill>
                </w14:textFill>
              </w:rPr>
            </w:pPr>
          </w:p>
        </w:tc>
        <w:tc>
          <w:tcPr>
            <w:tcW w:w="4159" w:type="dxa"/>
            <w:tcBorders>
              <w:left w:val="single" w:color="auto" w:sz="4" w:space="0"/>
            </w:tcBorders>
            <w:vAlign w:val="center"/>
          </w:tcPr>
          <w:p w14:paraId="3F9BFDB8">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1094中4.7.2：营运客车加气口、控制仪表和阀件应设置安全防护装置。</w:t>
            </w:r>
          </w:p>
        </w:tc>
        <w:tc>
          <w:tcPr>
            <w:tcW w:w="2301" w:type="dxa"/>
            <w:tcBorders>
              <w:right w:val="single" w:color="auto" w:sz="4" w:space="0"/>
            </w:tcBorders>
            <w:tcMar>
              <w:top w:w="57" w:type="dxa"/>
              <w:left w:w="85" w:type="dxa"/>
              <w:bottom w:w="57" w:type="dxa"/>
              <w:right w:w="85" w:type="dxa"/>
            </w:tcMar>
            <w:vAlign w:val="center"/>
          </w:tcPr>
          <w:p w14:paraId="5E61498B">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554F4132">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5C8503FD">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8504F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6F637CA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4</w:t>
            </w:r>
            <w:r>
              <w:rPr>
                <w:rFonts w:hint="eastAsia" w:ascii="宋体" w:hAnsi="宋体" w:cs="宋体"/>
                <w:color w:val="000000" w:themeColor="text1"/>
                <w:kern w:val="2"/>
                <w:sz w:val="21"/>
                <w:szCs w:val="21"/>
                <w:lang w:val="en-US" w:eastAsia="zh-CN"/>
                <w14:textFill>
                  <w14:solidFill>
                    <w14:schemeClr w14:val="tx1"/>
                  </w14:solidFill>
                </w14:textFill>
              </w:rPr>
              <w:t>4</w:t>
            </w:r>
          </w:p>
        </w:tc>
        <w:tc>
          <w:tcPr>
            <w:tcW w:w="579" w:type="dxa"/>
            <w:vMerge w:val="continue"/>
            <w:tcBorders>
              <w:right w:val="single" w:color="auto" w:sz="4" w:space="0"/>
            </w:tcBorders>
            <w:vAlign w:val="center"/>
          </w:tcPr>
          <w:p w14:paraId="56B33DAF">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35524302">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1094中4.1.4及JT/T 325表3中要求的电子稳定性控制系统（ESC）,营运客车应装备电子稳定性控制系统（ESC）。</w:t>
            </w:r>
          </w:p>
        </w:tc>
        <w:tc>
          <w:tcPr>
            <w:tcW w:w="2301" w:type="dxa"/>
            <w:tcBorders>
              <w:right w:val="single" w:color="auto" w:sz="4" w:space="0"/>
            </w:tcBorders>
            <w:tcMar>
              <w:top w:w="57" w:type="dxa"/>
              <w:left w:w="85" w:type="dxa"/>
              <w:bottom w:w="57" w:type="dxa"/>
              <w:right w:w="85" w:type="dxa"/>
            </w:tcMar>
            <w:vAlign w:val="center"/>
          </w:tcPr>
          <w:p w14:paraId="2FE174CD">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电子稳定性控制系统：</w:t>
            </w:r>
          </w:p>
        </w:tc>
        <w:tc>
          <w:tcPr>
            <w:tcW w:w="840" w:type="dxa"/>
            <w:tcBorders>
              <w:left w:val="single" w:color="auto" w:sz="4" w:space="0"/>
              <w:right w:val="single" w:color="auto" w:sz="4" w:space="0"/>
            </w:tcBorders>
            <w:vAlign w:val="center"/>
          </w:tcPr>
          <w:p w14:paraId="774AA47A">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594CB85">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B919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7C0EBAE7">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4</w:t>
            </w:r>
            <w:r>
              <w:rPr>
                <w:rFonts w:hint="eastAsia" w:ascii="宋体" w:hAnsi="宋体" w:cs="宋体"/>
                <w:color w:val="000000" w:themeColor="text1"/>
                <w:kern w:val="2"/>
                <w:sz w:val="21"/>
                <w:szCs w:val="21"/>
                <w:lang w:val="en-US" w:eastAsia="zh-CN"/>
                <w14:textFill>
                  <w14:solidFill>
                    <w14:schemeClr w14:val="tx1"/>
                  </w14:solidFill>
                </w14:textFill>
              </w:rPr>
              <w:t>5</w:t>
            </w:r>
          </w:p>
        </w:tc>
        <w:tc>
          <w:tcPr>
            <w:tcW w:w="579" w:type="dxa"/>
            <w:vMerge w:val="continue"/>
            <w:tcBorders>
              <w:right w:val="single" w:color="auto" w:sz="4" w:space="0"/>
            </w:tcBorders>
            <w:vAlign w:val="center"/>
          </w:tcPr>
          <w:p w14:paraId="5C251C30">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16B74969">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1094中4.1.6及JT/T 325表3中要求的视频监控系统、卫星定位系统车载终端，营运客车出厂时应装备具有存储和上传功能的车内外视频监控系统，以及具有行驶记录功能的卫星定位系统车载终端。</w:t>
            </w:r>
          </w:p>
        </w:tc>
        <w:tc>
          <w:tcPr>
            <w:tcW w:w="2301" w:type="dxa"/>
            <w:tcBorders>
              <w:right w:val="single" w:color="auto" w:sz="4" w:space="0"/>
            </w:tcBorders>
            <w:tcMar>
              <w:top w:w="57" w:type="dxa"/>
              <w:left w:w="85" w:type="dxa"/>
              <w:bottom w:w="57" w:type="dxa"/>
              <w:right w:w="85" w:type="dxa"/>
            </w:tcMar>
            <w:vAlign w:val="center"/>
          </w:tcPr>
          <w:p w14:paraId="1088112C">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4F077829">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C99990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A3C7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7CB0592">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46</w:t>
            </w:r>
          </w:p>
        </w:tc>
        <w:tc>
          <w:tcPr>
            <w:tcW w:w="579" w:type="dxa"/>
            <w:vMerge w:val="continue"/>
            <w:tcBorders>
              <w:right w:val="single" w:color="auto" w:sz="4" w:space="0"/>
            </w:tcBorders>
            <w:vAlign w:val="center"/>
          </w:tcPr>
          <w:p w14:paraId="2D8D8611">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42436317">
            <w:pPr>
              <w:adjustRightInd/>
              <w:spacing w:line="240" w:lineRule="auto"/>
              <w:textAlignment w:val="auto"/>
              <w:rPr>
                <w:rFonts w:hint="eastAsia"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325中</w:t>
            </w:r>
            <w:r>
              <w:rPr>
                <w:rFonts w:hint="eastAsia" w:cs="Arial" w:asciiTheme="minorEastAsia" w:hAnsiTheme="minorEastAsia" w:eastAsiaTheme="minorEastAsia"/>
                <w:color w:val="auto"/>
                <w:kern w:val="2"/>
                <w:sz w:val="21"/>
                <w:szCs w:val="21"/>
                <w:lang w:val="en-US" w:eastAsia="zh-CN"/>
              </w:rPr>
              <w:t>7.1.3.17</w:t>
            </w:r>
            <w:r>
              <w:rPr>
                <w:rFonts w:hint="eastAsia" w:cs="Arial" w:asciiTheme="minorEastAsia" w:hAnsiTheme="minorEastAsia" w:eastAsiaTheme="minorEastAsia"/>
                <w:color w:val="auto"/>
                <w:kern w:val="2"/>
                <w:sz w:val="21"/>
                <w:szCs w:val="21"/>
              </w:rPr>
              <w:t>：高一级及以上客车座椅均应布置充电接口(USB、Type-C等)</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auto"/>
                <w:kern w:val="2"/>
                <w:sz w:val="21"/>
                <w:szCs w:val="21"/>
              </w:rPr>
              <w:t>其数量不少于座椅数(双人及以上座椅按1个座椅计算)</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auto"/>
                <w:kern w:val="2"/>
                <w:sz w:val="21"/>
                <w:szCs w:val="21"/>
              </w:rPr>
              <w:t>接口位置在座椅附近</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auto"/>
                <w:kern w:val="2"/>
                <w:sz w:val="21"/>
                <w:szCs w:val="21"/>
              </w:rPr>
              <w:t>方便乘客使用。</w:t>
            </w:r>
          </w:p>
        </w:tc>
        <w:tc>
          <w:tcPr>
            <w:tcW w:w="2301" w:type="dxa"/>
            <w:tcBorders>
              <w:right w:val="single" w:color="auto" w:sz="4" w:space="0"/>
            </w:tcBorders>
            <w:tcMar>
              <w:top w:w="57" w:type="dxa"/>
              <w:left w:w="85" w:type="dxa"/>
              <w:bottom w:w="57" w:type="dxa"/>
              <w:right w:w="85" w:type="dxa"/>
            </w:tcMar>
            <w:vAlign w:val="center"/>
          </w:tcPr>
          <w:p w14:paraId="712F2C7D">
            <w:pPr>
              <w:adjustRightInd/>
              <w:spacing w:line="240" w:lineRule="auto"/>
              <w:textAlignment w:val="auto"/>
              <w:rPr>
                <w:rFonts w:hint="default" w:eastAsiaTheme="minorEastAsia"/>
                <w:color w:val="000000"/>
                <w:sz w:val="21"/>
                <w:szCs w:val="21"/>
                <w:lang w:val="en-US" w:eastAsia="zh-CN"/>
              </w:rPr>
            </w:pPr>
            <w:r>
              <w:rPr>
                <w:rFonts w:hint="eastAsia"/>
                <w:color w:val="auto"/>
                <w:sz w:val="21"/>
                <w:szCs w:val="21"/>
                <w:lang w:val="en-US" w:eastAsia="zh-CN"/>
              </w:rPr>
              <w:t>该车</w:t>
            </w:r>
            <w:r>
              <w:rPr>
                <w:rFonts w:hint="eastAsia" w:cs="Arial" w:asciiTheme="minorEastAsia" w:hAnsiTheme="minorEastAsia" w:eastAsiaTheme="minorEastAsia"/>
                <w:color w:val="auto"/>
                <w:kern w:val="2"/>
                <w:sz w:val="21"/>
                <w:szCs w:val="21"/>
              </w:rPr>
              <w:t>布置</w:t>
            </w:r>
            <w:r>
              <w:rPr>
                <w:rFonts w:hint="eastAsia" w:cs="Arial" w:asciiTheme="minorEastAsia" w:hAnsiTheme="minorEastAsia" w:eastAsiaTheme="minorEastAsia"/>
                <w:color w:val="auto"/>
                <w:kern w:val="2"/>
                <w:sz w:val="21"/>
                <w:szCs w:val="21"/>
                <w:lang w:val="en-US" w:eastAsia="zh-CN"/>
              </w:rPr>
              <w:t xml:space="preserve">   个</w:t>
            </w:r>
            <w:r>
              <w:rPr>
                <w:rFonts w:hint="eastAsia" w:cs="Arial" w:asciiTheme="minorEastAsia" w:hAnsiTheme="minorEastAsia" w:eastAsiaTheme="minorEastAsia"/>
                <w:color w:val="auto"/>
                <w:kern w:val="2"/>
                <w:sz w:val="21"/>
                <w:szCs w:val="21"/>
              </w:rPr>
              <w:t>充电接口</w:t>
            </w:r>
            <w:r>
              <w:rPr>
                <w:rFonts w:hint="eastAsia" w:cs="Arial" w:asciiTheme="minorEastAsia" w:hAnsiTheme="minorEastAsia" w:eastAsiaTheme="minorEastAsia"/>
                <w:color w:val="auto"/>
                <w:kern w:val="2"/>
                <w:sz w:val="21"/>
                <w:szCs w:val="21"/>
                <w:lang w:val="en-US" w:eastAsia="zh-CN"/>
              </w:rPr>
              <w:t>，</w:t>
            </w:r>
            <w:r>
              <w:rPr>
                <w:rFonts w:hint="eastAsia" w:cs="Arial" w:asciiTheme="minorEastAsia" w:hAnsiTheme="minorEastAsia" w:eastAsiaTheme="minorEastAsia"/>
                <w:color w:val="auto"/>
                <w:kern w:val="2"/>
                <w:sz w:val="21"/>
                <w:szCs w:val="21"/>
              </w:rPr>
              <w:t>接口位置在座椅附近</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auto"/>
                <w:kern w:val="2"/>
                <w:sz w:val="21"/>
                <w:szCs w:val="21"/>
              </w:rPr>
              <w:t>方便乘客使用</w:t>
            </w:r>
            <w:r>
              <w:rPr>
                <w:rFonts w:hint="eastAsia" w:cs="Arial" w:asciiTheme="minorEastAsia" w:hAnsiTheme="minorEastAsia" w:eastAsiaTheme="minorEastAsia"/>
                <w:color w:val="auto"/>
                <w:kern w:val="2"/>
                <w:sz w:val="21"/>
                <w:szCs w:val="21"/>
                <w:highlight w:val="none"/>
                <w:lang w:val="en-US" w:eastAsia="zh-CN"/>
              </w:rPr>
              <w:t>。</w:t>
            </w:r>
            <w:r>
              <w:rPr>
                <w:rFonts w:hint="eastAsia" w:cs="Arial" w:asciiTheme="minorEastAsia" w:hAnsiTheme="minorEastAsia" w:eastAsiaTheme="minorEastAsia"/>
                <w:color w:val="0000FF"/>
                <w:kern w:val="2"/>
                <w:sz w:val="21"/>
                <w:szCs w:val="21"/>
                <w:highlight w:val="none"/>
                <w:lang w:val="en-US" w:eastAsia="zh-CN"/>
              </w:rPr>
              <w:t>（最后排5人（2+1+2）座椅，至少需要布置3个）</w:t>
            </w:r>
          </w:p>
        </w:tc>
        <w:tc>
          <w:tcPr>
            <w:tcW w:w="840" w:type="dxa"/>
            <w:tcBorders>
              <w:left w:val="single" w:color="auto" w:sz="4" w:space="0"/>
              <w:right w:val="single" w:color="auto" w:sz="4" w:space="0"/>
            </w:tcBorders>
            <w:vAlign w:val="center"/>
          </w:tcPr>
          <w:p w14:paraId="204C69E4">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AEEAC7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6B81C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7B7F852A">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47</w:t>
            </w:r>
          </w:p>
        </w:tc>
        <w:tc>
          <w:tcPr>
            <w:tcW w:w="579" w:type="dxa"/>
            <w:vMerge w:val="continue"/>
            <w:tcBorders>
              <w:right w:val="single" w:color="auto" w:sz="4" w:space="0"/>
            </w:tcBorders>
            <w:vAlign w:val="center"/>
          </w:tcPr>
          <w:p w14:paraId="6624A36D">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269E8083">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1094中4.1.10：最大设计车速大于100 km/h的营运客车应具有限速功能，否则应配备限速装置，且限速功能或限速装置调定的最大车速不得大于100 km/h。</w:t>
            </w:r>
          </w:p>
        </w:tc>
        <w:tc>
          <w:tcPr>
            <w:tcW w:w="2301" w:type="dxa"/>
            <w:tcBorders>
              <w:right w:val="single" w:color="auto" w:sz="4" w:space="0"/>
            </w:tcBorders>
            <w:tcMar>
              <w:top w:w="57" w:type="dxa"/>
              <w:left w:w="85" w:type="dxa"/>
              <w:bottom w:w="57" w:type="dxa"/>
              <w:right w:w="85" w:type="dxa"/>
            </w:tcMar>
            <w:vAlign w:val="center"/>
          </w:tcPr>
          <w:p w14:paraId="29B4FB5B">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1F1B9CC4">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159C25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E1BA2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6C5DFE22">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48</w:t>
            </w:r>
          </w:p>
        </w:tc>
        <w:tc>
          <w:tcPr>
            <w:tcW w:w="579" w:type="dxa"/>
            <w:vMerge w:val="continue"/>
            <w:tcBorders>
              <w:right w:val="single" w:color="auto" w:sz="4" w:space="0"/>
            </w:tcBorders>
            <w:vAlign w:val="center"/>
          </w:tcPr>
          <w:p w14:paraId="6CEB4A78">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1994E1FF">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1094中4.2.1：转向轴最大设计轴荷大于4000 kg时，应装有转向助力装置。</w:t>
            </w:r>
          </w:p>
        </w:tc>
        <w:tc>
          <w:tcPr>
            <w:tcW w:w="2301" w:type="dxa"/>
            <w:tcBorders>
              <w:right w:val="single" w:color="auto" w:sz="4" w:space="0"/>
            </w:tcBorders>
            <w:tcMar>
              <w:top w:w="57" w:type="dxa"/>
              <w:left w:w="85" w:type="dxa"/>
              <w:bottom w:w="57" w:type="dxa"/>
              <w:right w:w="85" w:type="dxa"/>
            </w:tcMar>
            <w:vAlign w:val="center"/>
          </w:tcPr>
          <w:p w14:paraId="7FAEA59C">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转向助力装置:</w:t>
            </w:r>
          </w:p>
        </w:tc>
        <w:tc>
          <w:tcPr>
            <w:tcW w:w="840" w:type="dxa"/>
            <w:tcBorders>
              <w:left w:val="single" w:color="auto" w:sz="4" w:space="0"/>
              <w:right w:val="single" w:color="auto" w:sz="4" w:space="0"/>
            </w:tcBorders>
            <w:vAlign w:val="center"/>
          </w:tcPr>
          <w:p w14:paraId="6A1457CB">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978E5F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8D534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0" w:hRule="atLeast"/>
          <w:jc w:val="center"/>
        </w:trPr>
        <w:tc>
          <w:tcPr>
            <w:tcW w:w="725" w:type="dxa"/>
            <w:vMerge w:val="restart"/>
            <w:shd w:val="clear" w:color="auto" w:fill="auto"/>
            <w:vAlign w:val="center"/>
          </w:tcPr>
          <w:p w14:paraId="254368C7">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49</w:t>
            </w:r>
          </w:p>
        </w:tc>
        <w:tc>
          <w:tcPr>
            <w:tcW w:w="579" w:type="dxa"/>
            <w:vMerge w:val="continue"/>
            <w:tcBorders>
              <w:right w:val="single" w:color="auto" w:sz="4" w:space="0"/>
            </w:tcBorders>
            <w:vAlign w:val="center"/>
          </w:tcPr>
          <w:p w14:paraId="26175D22">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top w:val="single" w:color="auto" w:sz="4" w:space="0"/>
              <w:left w:val="single" w:color="auto" w:sz="4" w:space="0"/>
              <w:right w:val="single" w:color="auto" w:sz="6" w:space="0"/>
            </w:tcBorders>
            <w:vAlign w:val="center"/>
          </w:tcPr>
          <w:p w14:paraId="695C95B9">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1094中4.3.1及JT/T 325表3中要求的防抱制动，营运客车应安装防抱制动装置，并配备防抱制动装置失效时用于报警的信号装置。</w:t>
            </w:r>
          </w:p>
        </w:tc>
        <w:tc>
          <w:tcPr>
            <w:tcW w:w="2301" w:type="dxa"/>
            <w:tcBorders>
              <w:right w:val="single" w:color="auto" w:sz="4" w:space="0"/>
            </w:tcBorders>
            <w:tcMar>
              <w:top w:w="57" w:type="dxa"/>
              <w:left w:w="85" w:type="dxa"/>
              <w:bottom w:w="57" w:type="dxa"/>
              <w:right w:w="85" w:type="dxa"/>
            </w:tcMar>
            <w:vAlign w:val="center"/>
          </w:tcPr>
          <w:p w14:paraId="1FE8D923">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防抱制动装置：</w:t>
            </w:r>
          </w:p>
        </w:tc>
        <w:tc>
          <w:tcPr>
            <w:tcW w:w="840" w:type="dxa"/>
            <w:vMerge w:val="restart"/>
            <w:tcBorders>
              <w:left w:val="single" w:color="auto" w:sz="4" w:space="0"/>
              <w:right w:val="single" w:color="auto" w:sz="4" w:space="0"/>
            </w:tcBorders>
            <w:vAlign w:val="center"/>
          </w:tcPr>
          <w:p w14:paraId="42DEE204">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7B91862C">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83F3E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19" w:hRule="atLeast"/>
          <w:jc w:val="center"/>
        </w:trPr>
        <w:tc>
          <w:tcPr>
            <w:tcW w:w="725" w:type="dxa"/>
            <w:vMerge w:val="continue"/>
            <w:tcBorders>
              <w:bottom w:val="single" w:color="auto" w:sz="6" w:space="0"/>
            </w:tcBorders>
            <w:shd w:val="clear" w:color="auto" w:fill="auto"/>
            <w:vAlign w:val="center"/>
          </w:tcPr>
          <w:p w14:paraId="2DE78993">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2695A13A">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bottom w:val="single" w:color="auto" w:sz="4" w:space="0"/>
              <w:right w:val="single" w:color="auto" w:sz="6" w:space="0"/>
            </w:tcBorders>
            <w:vAlign w:val="center"/>
          </w:tcPr>
          <w:p w14:paraId="5556E9DD">
            <w:pPr>
              <w:adjustRightInd/>
              <w:spacing w:line="240" w:lineRule="auto"/>
              <w:textAlignment w:val="auto"/>
              <w:rPr>
                <w:rFonts w:hint="eastAsia" w:cs="Arial" w:asciiTheme="minorEastAsia" w:hAnsiTheme="minorEastAsia" w:eastAsiaTheme="minorEastAsia"/>
                <w:color w:val="000000" w:themeColor="text1"/>
                <w:kern w:val="2"/>
                <w:sz w:val="21"/>
                <w:szCs w:val="21"/>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02569B2E">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防抱制动装置失效报警信号装置：</w:t>
            </w:r>
          </w:p>
        </w:tc>
        <w:tc>
          <w:tcPr>
            <w:tcW w:w="840" w:type="dxa"/>
            <w:vMerge w:val="continue"/>
            <w:tcBorders>
              <w:left w:val="single" w:color="auto" w:sz="4" w:space="0"/>
              <w:right w:val="single" w:color="auto" w:sz="4" w:space="0"/>
            </w:tcBorders>
            <w:vAlign w:val="center"/>
          </w:tcPr>
          <w:p w14:paraId="4F8BE9A9">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458FC9D8">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A0CA6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20" w:hRule="atLeast"/>
          <w:jc w:val="center"/>
        </w:trPr>
        <w:tc>
          <w:tcPr>
            <w:tcW w:w="725" w:type="dxa"/>
            <w:vMerge w:val="restart"/>
            <w:shd w:val="clear" w:color="auto" w:fill="auto"/>
            <w:vAlign w:val="center"/>
          </w:tcPr>
          <w:p w14:paraId="46409039">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50</w:t>
            </w:r>
          </w:p>
        </w:tc>
        <w:tc>
          <w:tcPr>
            <w:tcW w:w="579" w:type="dxa"/>
            <w:vMerge w:val="continue"/>
            <w:tcBorders>
              <w:right w:val="single" w:color="auto" w:sz="4" w:space="0"/>
            </w:tcBorders>
            <w:vAlign w:val="center"/>
          </w:tcPr>
          <w:p w14:paraId="35E9B2AC">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top w:val="single" w:color="auto" w:sz="4" w:space="0"/>
              <w:left w:val="single" w:color="auto" w:sz="4" w:space="0"/>
              <w:right w:val="single" w:color="auto" w:sz="6" w:space="0"/>
            </w:tcBorders>
            <w:vAlign w:val="center"/>
          </w:tcPr>
          <w:p w14:paraId="617853C3">
            <w:pPr>
              <w:pStyle w:val="16"/>
              <w:numPr>
                <w:ilvl w:val="2"/>
                <w:numId w:val="0"/>
              </w:numPr>
              <w:jc w:val="both"/>
              <w:rPr>
                <w:rFonts w:cs="Arial" w:asciiTheme="minorEastAsia" w:hAnsiTheme="minorEastAsia" w:eastAsiaTheme="minorEastAsia"/>
                <w:color w:val="000000" w:themeColor="text1"/>
                <w:kern w:val="2"/>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1094中4.5.2：营运客车安装单胎的车轮应安装胎压监测系统或胎压报警装置，并能通过仪表台向驾驶员显示相关信息。</w:t>
            </w:r>
          </w:p>
          <w:p w14:paraId="60325387">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325表3中要求的胎压监测报警系统。</w:t>
            </w:r>
          </w:p>
        </w:tc>
        <w:tc>
          <w:tcPr>
            <w:tcW w:w="2301" w:type="dxa"/>
            <w:tcBorders>
              <w:right w:val="single" w:color="auto" w:sz="4" w:space="0"/>
            </w:tcBorders>
            <w:tcMar>
              <w:top w:w="57" w:type="dxa"/>
              <w:left w:w="85" w:type="dxa"/>
              <w:bottom w:w="57" w:type="dxa"/>
              <w:right w:w="85" w:type="dxa"/>
            </w:tcMar>
            <w:vAlign w:val="center"/>
          </w:tcPr>
          <w:p w14:paraId="05BB4D45">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轮胎气压监测系统：</w:t>
            </w:r>
          </w:p>
        </w:tc>
        <w:tc>
          <w:tcPr>
            <w:tcW w:w="840" w:type="dxa"/>
            <w:vMerge w:val="restart"/>
            <w:tcBorders>
              <w:left w:val="single" w:color="auto" w:sz="4" w:space="0"/>
              <w:right w:val="single" w:color="auto" w:sz="4" w:space="0"/>
            </w:tcBorders>
            <w:vAlign w:val="center"/>
          </w:tcPr>
          <w:p w14:paraId="7D9000C4">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187A61F5">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E685D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19" w:hRule="atLeast"/>
          <w:jc w:val="center"/>
        </w:trPr>
        <w:tc>
          <w:tcPr>
            <w:tcW w:w="725" w:type="dxa"/>
            <w:vMerge w:val="continue"/>
            <w:tcBorders>
              <w:bottom w:val="single" w:color="auto" w:sz="6" w:space="0"/>
            </w:tcBorders>
            <w:shd w:val="clear" w:color="auto" w:fill="auto"/>
            <w:vAlign w:val="center"/>
          </w:tcPr>
          <w:p w14:paraId="18C24EE4">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71592F0E">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bottom w:val="single" w:color="auto" w:sz="4" w:space="0"/>
              <w:right w:val="single" w:color="auto" w:sz="6" w:space="0"/>
            </w:tcBorders>
            <w:vAlign w:val="center"/>
          </w:tcPr>
          <w:p w14:paraId="056F2F11">
            <w:pPr>
              <w:pStyle w:val="16"/>
              <w:numPr>
                <w:ilvl w:val="2"/>
                <w:numId w:val="0"/>
              </w:numPr>
              <w:jc w:val="both"/>
              <w:rPr>
                <w:rFonts w:hint="eastAsia" w:cs="Arial" w:asciiTheme="minorEastAsia" w:hAnsiTheme="minorEastAsia" w:eastAsiaTheme="minorEastAsia"/>
                <w:color w:val="000000" w:themeColor="text1"/>
                <w:kern w:val="2"/>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156D3FC6">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具有轮胎气压检测功能的装置：</w:t>
            </w:r>
          </w:p>
        </w:tc>
        <w:tc>
          <w:tcPr>
            <w:tcW w:w="840" w:type="dxa"/>
            <w:vMerge w:val="continue"/>
            <w:tcBorders>
              <w:left w:val="single" w:color="auto" w:sz="4" w:space="0"/>
              <w:right w:val="single" w:color="auto" w:sz="4" w:space="0"/>
            </w:tcBorders>
            <w:vAlign w:val="center"/>
          </w:tcPr>
          <w:p w14:paraId="1B3442EF">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3EF8808C">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E0EB6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081" w:hRule="atLeast"/>
          <w:jc w:val="center"/>
        </w:trPr>
        <w:tc>
          <w:tcPr>
            <w:tcW w:w="725" w:type="dxa"/>
            <w:shd w:val="clear" w:color="auto" w:fill="auto"/>
            <w:vAlign w:val="center"/>
          </w:tcPr>
          <w:p w14:paraId="424E2DA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5</w:t>
            </w:r>
            <w:r>
              <w:rPr>
                <w:rFonts w:hint="eastAsia" w:ascii="宋体" w:hAnsi="宋体" w:cs="宋体"/>
                <w:color w:val="000000" w:themeColor="text1"/>
                <w:kern w:val="2"/>
                <w:sz w:val="21"/>
                <w:szCs w:val="21"/>
                <w:lang w:val="en-US" w:eastAsia="zh-CN"/>
                <w14:textFill>
                  <w14:solidFill>
                    <w14:schemeClr w14:val="tx1"/>
                  </w14:solidFill>
                </w14:textFill>
              </w:rPr>
              <w:t>1</w:t>
            </w:r>
          </w:p>
        </w:tc>
        <w:tc>
          <w:tcPr>
            <w:tcW w:w="579" w:type="dxa"/>
            <w:vMerge w:val="continue"/>
            <w:tcBorders>
              <w:right w:val="single" w:color="auto" w:sz="4" w:space="0"/>
            </w:tcBorders>
            <w:vAlign w:val="center"/>
          </w:tcPr>
          <w:p w14:paraId="4C3B696A">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right w:val="single" w:color="auto" w:sz="6" w:space="0"/>
            </w:tcBorders>
            <w:vAlign w:val="center"/>
          </w:tcPr>
          <w:p w14:paraId="426440F1">
            <w:pPr>
              <w:adjustRightInd/>
              <w:spacing w:line="240" w:lineRule="auto"/>
              <w:jc w:val="both"/>
              <w:textAlignment w:val="auto"/>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1094中4.6.3.6中要求的外推式应急窗，车长大于9 m的营运客车，左右两侧应至少各配置</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2</w:t>
            </w:r>
            <w:r>
              <w:rPr>
                <w:rFonts w:hint="eastAsia" w:cs="Arial" w:asciiTheme="minorEastAsia" w:hAnsiTheme="minorEastAsia" w:eastAsiaTheme="minorEastAsia"/>
                <w:color w:val="000000" w:themeColor="text1"/>
                <w:kern w:val="2"/>
                <w:sz w:val="21"/>
                <w:szCs w:val="21"/>
                <w14:textFill>
                  <w14:solidFill>
                    <w14:schemeClr w14:val="tx1"/>
                  </w14:solidFill>
                </w14:textFill>
              </w:rPr>
              <w:t>个外推式应急窗，车长大于7 m且小于或等于9 m的营运客车，左右两侧应至少各配置1个外推式应急窗，其安全标志颜色应符合GB 30678的规定。</w:t>
            </w:r>
          </w:p>
        </w:tc>
        <w:tc>
          <w:tcPr>
            <w:tcW w:w="2301" w:type="dxa"/>
            <w:tcBorders>
              <w:right w:val="single" w:color="auto" w:sz="4" w:space="0"/>
            </w:tcBorders>
            <w:tcMar>
              <w:top w:w="57" w:type="dxa"/>
              <w:left w:w="85" w:type="dxa"/>
              <w:bottom w:w="57" w:type="dxa"/>
              <w:right w:w="85" w:type="dxa"/>
            </w:tcMar>
            <w:vAlign w:val="center"/>
          </w:tcPr>
          <w:p w14:paraId="7977EDEB">
            <w:pPr>
              <w:adjustRightInd/>
              <w:spacing w:line="240" w:lineRule="auto"/>
              <w:textAlignment w:val="auto"/>
              <w:rPr>
                <w:rFonts w:hint="eastAsia" w:cs="Arial" w:asciiTheme="minorEastAsia" w:hAnsiTheme="minorEastAsia" w:eastAsiaTheme="minorEastAsia"/>
                <w:color w:val="FF0000"/>
                <w:kern w:val="2"/>
                <w:sz w:val="21"/>
                <w:szCs w:val="21"/>
                <w:lang w:val="en-US" w:eastAsia="zh-CN"/>
              </w:rPr>
            </w:pPr>
            <w:r>
              <w:rPr>
                <w:rFonts w:hint="eastAsia" w:cs="Arial" w:asciiTheme="minorEastAsia" w:hAnsiTheme="minorEastAsia" w:eastAsiaTheme="minorEastAsia"/>
                <w:color w:val="0000FF"/>
                <w:kern w:val="2"/>
                <w:sz w:val="21"/>
                <w:szCs w:val="21"/>
              </w:rPr>
              <w:t>左右两侧各配置</w:t>
            </w:r>
            <w:r>
              <w:rPr>
                <w:rFonts w:hint="eastAsia" w:cs="Arial" w:asciiTheme="minorEastAsia" w:hAnsiTheme="minorEastAsia" w:eastAsiaTheme="minorEastAsia"/>
                <w:color w:val="0000FF"/>
                <w:kern w:val="2"/>
                <w:sz w:val="21"/>
                <w:szCs w:val="21"/>
                <w:lang w:val="en-US" w:eastAsia="zh-CN"/>
              </w:rPr>
              <w:t xml:space="preserve">    </w:t>
            </w:r>
            <w:r>
              <w:rPr>
                <w:rFonts w:hint="eastAsia" w:cs="Arial" w:asciiTheme="minorEastAsia" w:hAnsiTheme="minorEastAsia" w:eastAsiaTheme="minorEastAsia"/>
                <w:color w:val="0000FF"/>
                <w:kern w:val="2"/>
                <w:sz w:val="21"/>
                <w:szCs w:val="21"/>
              </w:rPr>
              <w:t>个外推式应急窗</w:t>
            </w:r>
            <w:r>
              <w:rPr>
                <w:rFonts w:hint="eastAsia" w:cs="Arial" w:asciiTheme="minorEastAsia" w:hAnsiTheme="minorEastAsia" w:eastAsiaTheme="minorEastAsia"/>
                <w:color w:val="0000FF"/>
                <w:kern w:val="2"/>
                <w:sz w:val="21"/>
                <w:szCs w:val="21"/>
                <w:lang w:eastAsia="zh-CN"/>
              </w:rPr>
              <w:t>，</w:t>
            </w:r>
            <w:r>
              <w:rPr>
                <w:rFonts w:hint="eastAsia" w:cs="Arial" w:asciiTheme="minorEastAsia" w:hAnsiTheme="minorEastAsia" w:eastAsiaTheme="minorEastAsia"/>
                <w:color w:val="000000" w:themeColor="text1"/>
                <w:kern w:val="2"/>
                <w:sz w:val="21"/>
                <w:szCs w:val="21"/>
                <w14:textFill>
                  <w14:solidFill>
                    <w14:schemeClr w14:val="tx1"/>
                  </w14:solidFill>
                </w14:textFill>
              </w:rPr>
              <w:t>其安全标志颜色符合GB 30678的规定。</w:t>
            </w:r>
          </w:p>
        </w:tc>
        <w:tc>
          <w:tcPr>
            <w:tcW w:w="840" w:type="dxa"/>
            <w:tcBorders>
              <w:left w:val="single" w:color="auto" w:sz="4" w:space="0"/>
              <w:right w:val="single" w:color="auto" w:sz="4" w:space="0"/>
            </w:tcBorders>
            <w:vAlign w:val="center"/>
          </w:tcPr>
          <w:p w14:paraId="0F7AA190">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E94D079">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BE62E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shd w:val="clear" w:color="auto" w:fill="auto"/>
            <w:vAlign w:val="center"/>
          </w:tcPr>
          <w:p w14:paraId="758AB891">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5</w:t>
            </w:r>
            <w:r>
              <w:rPr>
                <w:rFonts w:hint="eastAsia" w:ascii="宋体" w:hAnsi="宋体" w:cs="宋体"/>
                <w:color w:val="000000" w:themeColor="text1"/>
                <w:kern w:val="2"/>
                <w:sz w:val="21"/>
                <w:szCs w:val="21"/>
                <w:lang w:val="en-US" w:eastAsia="zh-CN"/>
                <w14:textFill>
                  <w14:solidFill>
                    <w14:schemeClr w14:val="tx1"/>
                  </w14:solidFill>
                </w14:textFill>
              </w:rPr>
              <w:t>2</w:t>
            </w:r>
          </w:p>
        </w:tc>
        <w:tc>
          <w:tcPr>
            <w:tcW w:w="579" w:type="dxa"/>
            <w:vMerge w:val="continue"/>
            <w:tcBorders>
              <w:right w:val="single" w:color="auto" w:sz="4" w:space="0"/>
            </w:tcBorders>
            <w:vAlign w:val="center"/>
          </w:tcPr>
          <w:p w14:paraId="65D782EB">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17C64F1C">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325中</w:t>
            </w:r>
            <w:r>
              <w:rPr>
                <w:rFonts w:hint="eastAsia" w:cs="Arial" w:asciiTheme="minorEastAsia" w:hAnsiTheme="minorEastAsia" w:eastAsiaTheme="minorEastAsia"/>
                <w:color w:val="auto"/>
                <w:kern w:val="2"/>
                <w:sz w:val="21"/>
                <w:szCs w:val="21"/>
                <w:lang w:val="en-US" w:eastAsia="zh-CN"/>
              </w:rPr>
              <w:t>7</w:t>
            </w:r>
            <w:r>
              <w:rPr>
                <w:rFonts w:hint="eastAsia" w:cs="Arial" w:asciiTheme="minorEastAsia" w:hAnsiTheme="minorEastAsia" w:eastAsiaTheme="minorEastAsia"/>
                <w:color w:val="auto"/>
                <w:kern w:val="2"/>
                <w:sz w:val="21"/>
                <w:szCs w:val="21"/>
              </w:rPr>
              <w:t>.1.</w:t>
            </w:r>
            <w:r>
              <w:rPr>
                <w:rFonts w:hint="eastAsia" w:cs="Arial" w:asciiTheme="minorEastAsia" w:hAnsiTheme="minorEastAsia" w:eastAsiaTheme="minorEastAsia"/>
                <w:color w:val="auto"/>
                <w:kern w:val="2"/>
                <w:sz w:val="21"/>
                <w:szCs w:val="21"/>
                <w:lang w:val="en-US" w:eastAsia="zh-CN"/>
              </w:rPr>
              <w:t>3.4</w:t>
            </w:r>
            <w:r>
              <w:rPr>
                <w:rFonts w:hint="eastAsia" w:cs="Arial" w:asciiTheme="minorEastAsia" w:hAnsiTheme="minorEastAsia" w:eastAsiaTheme="minorEastAsia"/>
                <w:color w:val="000000" w:themeColor="text1"/>
                <w:kern w:val="2"/>
                <w:sz w:val="21"/>
                <w:szCs w:val="21"/>
                <w14:textFill>
                  <w14:solidFill>
                    <w14:schemeClr w14:val="tx1"/>
                  </w14:solidFill>
                </w14:textFill>
              </w:rPr>
              <w:t>：车长小于或等于7m 的客车应急窗附近除配置应急锤外，还应配备具有自动破玻功能的装置。</w:t>
            </w:r>
          </w:p>
        </w:tc>
        <w:tc>
          <w:tcPr>
            <w:tcW w:w="2301" w:type="dxa"/>
            <w:tcBorders>
              <w:right w:val="single" w:color="auto" w:sz="4" w:space="0"/>
            </w:tcBorders>
            <w:tcMar>
              <w:top w:w="57" w:type="dxa"/>
              <w:left w:w="85" w:type="dxa"/>
              <w:bottom w:w="57" w:type="dxa"/>
              <w:right w:w="85" w:type="dxa"/>
            </w:tcMar>
            <w:vAlign w:val="center"/>
          </w:tcPr>
          <w:p w14:paraId="2DD5A191">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77A3FA9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68D12E3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5CD94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08A4D523">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5</w:t>
            </w:r>
            <w:r>
              <w:rPr>
                <w:rFonts w:hint="eastAsia" w:ascii="宋体" w:hAnsi="宋体" w:cs="宋体"/>
                <w:color w:val="000000" w:themeColor="text1"/>
                <w:kern w:val="2"/>
                <w:sz w:val="21"/>
                <w:szCs w:val="21"/>
                <w:lang w:val="en-US" w:eastAsia="zh-CN"/>
                <w14:textFill>
                  <w14:solidFill>
                    <w14:schemeClr w14:val="tx1"/>
                  </w14:solidFill>
                </w14:textFill>
              </w:rPr>
              <w:t>3</w:t>
            </w:r>
          </w:p>
        </w:tc>
        <w:tc>
          <w:tcPr>
            <w:tcW w:w="579" w:type="dxa"/>
            <w:vMerge w:val="continue"/>
            <w:tcBorders>
              <w:right w:val="single" w:color="auto" w:sz="4" w:space="0"/>
            </w:tcBorders>
            <w:vAlign w:val="center"/>
          </w:tcPr>
          <w:p w14:paraId="3691488D">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7E9922D5">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4.6.3.7：未配置内外开启式尾门的营运客车后围，应配置1个外推式应急窗或击碎玻璃式应急窗。当配置击碎玻璃式应急窗时，其附近应配置具有自动破玻功能的装置，最后一排乘客座椅头枕可设计为快速翻转式或可快速拆卸式，以满足其通过性符合GB 13094后围应急窗的要求。最后一排座椅安装非固定式头枕时，在乘客易见位置应有头枕操作方法的清晰说明。</w:t>
            </w:r>
          </w:p>
        </w:tc>
        <w:tc>
          <w:tcPr>
            <w:tcW w:w="2301" w:type="dxa"/>
            <w:tcBorders>
              <w:right w:val="single" w:color="auto" w:sz="4" w:space="0"/>
            </w:tcBorders>
            <w:tcMar>
              <w:top w:w="57" w:type="dxa"/>
              <w:left w:w="85" w:type="dxa"/>
              <w:bottom w:w="57" w:type="dxa"/>
              <w:right w:w="85" w:type="dxa"/>
            </w:tcMar>
            <w:vAlign w:val="center"/>
          </w:tcPr>
          <w:p w14:paraId="7EF933C4">
            <w:pPr>
              <w:numPr>
                <w:ilvl w:val="0"/>
                <w:numId w:val="0"/>
              </w:numPr>
              <w:ind w:leftChars="0"/>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7910A6D6">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EDD5A2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B8887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15E0720B">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5</w:t>
            </w:r>
            <w:r>
              <w:rPr>
                <w:rFonts w:hint="eastAsia" w:ascii="宋体" w:hAnsi="宋体" w:cs="宋体"/>
                <w:color w:val="000000" w:themeColor="text1"/>
                <w:kern w:val="2"/>
                <w:sz w:val="21"/>
                <w:szCs w:val="21"/>
                <w:lang w:val="en-US" w:eastAsia="zh-CN"/>
                <w14:textFill>
                  <w14:solidFill>
                    <w14:schemeClr w14:val="tx1"/>
                  </w14:solidFill>
                </w14:textFill>
              </w:rPr>
              <w:t>4</w:t>
            </w:r>
          </w:p>
        </w:tc>
        <w:tc>
          <w:tcPr>
            <w:tcW w:w="579" w:type="dxa"/>
            <w:vMerge w:val="continue"/>
            <w:tcBorders>
              <w:right w:val="single" w:color="auto" w:sz="4" w:space="0"/>
            </w:tcBorders>
            <w:vAlign w:val="center"/>
          </w:tcPr>
          <w:p w14:paraId="5E83DF7E">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0421DA44">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1094中4.6.3.8</w:t>
            </w:r>
            <w:r>
              <w:rPr>
                <w:rFonts w:hint="eastAsia" w:cs="Arial" w:asciiTheme="minorEastAsia" w:hAnsiTheme="minorEastAsia" w:eastAsiaTheme="minorEastAsia"/>
                <w:b/>
                <w:bCs/>
                <w:strike w:val="0"/>
                <w:dstrike w:val="0"/>
                <w:color w:val="000000" w:themeColor="text1"/>
                <w:kern w:val="2"/>
                <w:sz w:val="21"/>
                <w:szCs w:val="21"/>
                <w:lang w:val="en-US" w:eastAsia="zh-CN"/>
                <w14:textFill>
                  <w14:solidFill>
                    <w14:schemeClr w14:val="tx1"/>
                  </w14:solidFill>
                </w14:textFill>
              </w:rPr>
              <w:t>：</w:t>
            </w:r>
            <w:r>
              <w:rPr>
                <w:rFonts w:hint="eastAsia" w:cs="Arial" w:asciiTheme="minorEastAsia" w:hAnsiTheme="minorEastAsia" w:eastAsiaTheme="minorEastAsia"/>
                <w:color w:val="000000" w:themeColor="text1"/>
                <w:kern w:val="2"/>
                <w:sz w:val="21"/>
                <w:szCs w:val="21"/>
                <w14:textFill>
                  <w14:solidFill>
                    <w14:schemeClr w14:val="tx1"/>
                  </w14:solidFill>
                </w14:textFill>
              </w:rPr>
              <w:t>车长大于9 m的营运客车</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auto"/>
                <w:kern w:val="2"/>
                <w:sz w:val="21"/>
                <w:szCs w:val="21"/>
                <w:lang w:val="en-US" w:eastAsia="zh-CN"/>
              </w:rPr>
              <w:t>不包含氢燃料电池客车</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000000" w:themeColor="text1"/>
                <w:kern w:val="2"/>
                <w:sz w:val="21"/>
                <w:szCs w:val="21"/>
                <w14:textFill>
                  <w14:solidFill>
                    <w14:schemeClr w14:val="tx1"/>
                  </w14:solidFill>
                </w14:textFill>
              </w:rPr>
              <w:t>，应至少配置</w:t>
            </w:r>
            <w:r>
              <w:rPr>
                <w:rFonts w:hint="eastAsia" w:cs="Arial" w:asciiTheme="minorEastAsia" w:hAnsiTheme="minorEastAsia" w:eastAsiaTheme="minorEastAsia"/>
                <w:color w:val="auto"/>
                <w:kern w:val="2"/>
                <w:sz w:val="21"/>
                <w:szCs w:val="21"/>
                <w:lang w:val="en-US" w:eastAsia="zh-CN"/>
              </w:rPr>
              <w:t>2</w:t>
            </w:r>
            <w:r>
              <w:rPr>
                <w:rFonts w:hint="eastAsia" w:cs="Arial" w:asciiTheme="minorEastAsia" w:hAnsiTheme="minorEastAsia" w:eastAsiaTheme="minorEastAsia"/>
                <w:color w:val="auto"/>
                <w:kern w:val="2"/>
                <w:sz w:val="21"/>
                <w:szCs w:val="21"/>
              </w:rPr>
              <w:t>个</w:t>
            </w:r>
            <w:r>
              <w:rPr>
                <w:rFonts w:hint="eastAsia" w:cs="Arial" w:asciiTheme="minorEastAsia" w:hAnsiTheme="minorEastAsia" w:eastAsiaTheme="minorEastAsia"/>
                <w:color w:val="000000" w:themeColor="text1"/>
                <w:kern w:val="2"/>
                <w:sz w:val="21"/>
                <w:szCs w:val="21"/>
                <w14:textFill>
                  <w14:solidFill>
                    <w14:schemeClr w14:val="tx1"/>
                  </w14:solidFill>
                </w14:textFill>
              </w:rPr>
              <w:t>安全顶窗；车长大于7 m且小于或等于9 m的营运客车，应至少配置1个安全顶窗。</w:t>
            </w:r>
          </w:p>
        </w:tc>
        <w:tc>
          <w:tcPr>
            <w:tcW w:w="2301" w:type="dxa"/>
            <w:tcBorders>
              <w:right w:val="single" w:color="auto" w:sz="4" w:space="0"/>
            </w:tcBorders>
            <w:tcMar>
              <w:top w:w="57" w:type="dxa"/>
              <w:left w:w="85" w:type="dxa"/>
              <w:bottom w:w="57" w:type="dxa"/>
              <w:right w:w="85" w:type="dxa"/>
            </w:tcMar>
            <w:vAlign w:val="center"/>
          </w:tcPr>
          <w:p w14:paraId="21BF0EFD">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39AEC0CC">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027377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05381E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tcBorders>
            <w:shd w:val="clear" w:color="auto" w:fill="auto"/>
            <w:vAlign w:val="center"/>
          </w:tcPr>
          <w:p w14:paraId="3FB128D5">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5</w:t>
            </w:r>
            <w:r>
              <w:rPr>
                <w:rFonts w:hint="eastAsia" w:ascii="宋体" w:hAnsi="宋体" w:cs="宋体"/>
                <w:color w:val="000000" w:themeColor="text1"/>
                <w:kern w:val="2"/>
                <w:sz w:val="21"/>
                <w:szCs w:val="21"/>
                <w:lang w:val="en-US" w:eastAsia="zh-CN"/>
                <w14:textFill>
                  <w14:solidFill>
                    <w14:schemeClr w14:val="tx1"/>
                  </w14:solidFill>
                </w14:textFill>
              </w:rPr>
              <w:t>5</w:t>
            </w:r>
          </w:p>
        </w:tc>
        <w:tc>
          <w:tcPr>
            <w:tcW w:w="579" w:type="dxa"/>
            <w:vMerge w:val="continue"/>
            <w:tcBorders>
              <w:right w:val="single" w:color="auto" w:sz="4" w:space="0"/>
            </w:tcBorders>
            <w:vAlign w:val="center"/>
          </w:tcPr>
          <w:p w14:paraId="0A783D09">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41CA4AF3">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1094中4.7.1：营运客车应装备单燃油箱且单燃油箱的额定容量应小于或等于260L</w:t>
            </w:r>
            <w:r>
              <w:rPr>
                <w:rFonts w:hint="eastAsia" w:cs="Arial" w:asciiTheme="minorEastAsia" w:hAnsiTheme="minorEastAsia" w:eastAsiaTheme="minorEastAsia"/>
                <w:color w:val="auto"/>
                <w:kern w:val="2"/>
                <w:sz w:val="21"/>
                <w:szCs w:val="21"/>
                <w:lang w:eastAsia="zh-CN"/>
              </w:rPr>
              <w:t>，</w:t>
            </w:r>
            <w:r>
              <w:rPr>
                <w:rFonts w:hint="eastAsia" w:cs="Arial" w:asciiTheme="minorEastAsia" w:hAnsiTheme="minorEastAsia" w:eastAsiaTheme="minorEastAsia"/>
                <w:color w:val="000000" w:themeColor="text1"/>
                <w:kern w:val="2"/>
                <w:sz w:val="21"/>
                <w:szCs w:val="21"/>
                <w14:textFill>
                  <w14:solidFill>
                    <w14:schemeClr w14:val="tx1"/>
                  </w14:solidFill>
                </w14:textFill>
              </w:rPr>
              <w:t>并满足标准中4.7.1a和4.7.1b中（燃油箱侧面受到车身纵梁保护的营运客车，应安装侧面防护装置）的要求。</w:t>
            </w:r>
          </w:p>
        </w:tc>
        <w:tc>
          <w:tcPr>
            <w:tcW w:w="2301" w:type="dxa"/>
            <w:tcBorders>
              <w:right w:val="single" w:color="auto" w:sz="4" w:space="0"/>
            </w:tcBorders>
            <w:tcMar>
              <w:top w:w="57" w:type="dxa"/>
              <w:left w:w="85" w:type="dxa"/>
              <w:bottom w:w="57" w:type="dxa"/>
              <w:right w:w="85" w:type="dxa"/>
            </w:tcMar>
            <w:vAlign w:val="center"/>
          </w:tcPr>
          <w:p w14:paraId="08AA2D77">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039ED1E6">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7EE729B6">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2429BC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70" w:hRule="atLeast"/>
          <w:jc w:val="center"/>
        </w:trPr>
        <w:tc>
          <w:tcPr>
            <w:tcW w:w="725" w:type="dxa"/>
            <w:shd w:val="clear" w:color="auto" w:fill="auto"/>
            <w:vAlign w:val="center"/>
          </w:tcPr>
          <w:p w14:paraId="2B518DAB">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56</w:t>
            </w:r>
          </w:p>
        </w:tc>
        <w:tc>
          <w:tcPr>
            <w:tcW w:w="579" w:type="dxa"/>
            <w:vMerge w:val="restart"/>
            <w:tcBorders>
              <w:right w:val="single" w:color="auto" w:sz="4" w:space="0"/>
            </w:tcBorders>
            <w:vAlign w:val="center"/>
          </w:tcPr>
          <w:p w14:paraId="42956F85">
            <w:pPr>
              <w:jc w:val="center"/>
              <w:rPr>
                <w:rFonts w:ascii="Arial" w:hAnsi="Arial" w:cs="Arial"/>
                <w:color w:val="000000" w:themeColor="text1"/>
                <w:kern w:val="2"/>
                <w:sz w:val="21"/>
                <w:szCs w:val="21"/>
                <w14:textFill>
                  <w14:solidFill>
                    <w14:schemeClr w14:val="tx1"/>
                  </w14:solidFill>
                </w14:textFill>
              </w:rPr>
            </w:pPr>
            <w:r>
              <w:rPr>
                <w:rFonts w:hint="eastAsia" w:ascii="Arial" w:hAnsi="Arial" w:cs="Arial"/>
                <w:color w:val="000000" w:themeColor="text1"/>
                <w:kern w:val="2"/>
                <w:sz w:val="21"/>
                <w:szCs w:val="21"/>
                <w14:textFill>
                  <w14:solidFill>
                    <w14:schemeClr w14:val="tx1"/>
                  </w14:solidFill>
                </w14:textFill>
              </w:rPr>
              <w:t>结构和布置</w:t>
            </w:r>
          </w:p>
        </w:tc>
        <w:tc>
          <w:tcPr>
            <w:tcW w:w="4159" w:type="dxa"/>
            <w:tcBorders>
              <w:top w:val="single" w:color="auto" w:sz="4" w:space="0"/>
              <w:left w:val="single" w:color="auto" w:sz="4" w:space="0"/>
              <w:right w:val="single" w:color="auto" w:sz="6" w:space="0"/>
            </w:tcBorders>
            <w:vAlign w:val="center"/>
          </w:tcPr>
          <w:p w14:paraId="5D75D8D7">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325表3中要求的行李舱。</w:t>
            </w:r>
          </w:p>
        </w:tc>
        <w:tc>
          <w:tcPr>
            <w:tcW w:w="2301" w:type="dxa"/>
            <w:tcBorders>
              <w:right w:val="single" w:color="auto" w:sz="4" w:space="0"/>
            </w:tcBorders>
            <w:tcMar>
              <w:top w:w="57" w:type="dxa"/>
              <w:left w:w="85" w:type="dxa"/>
              <w:bottom w:w="57" w:type="dxa"/>
              <w:right w:w="85" w:type="dxa"/>
            </w:tcMar>
            <w:vAlign w:val="center"/>
          </w:tcPr>
          <w:p w14:paraId="70CE58DF">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259D4F50">
            <w:pPr>
              <w:spacing w:line="240" w:lineRule="auto"/>
              <w:jc w:val="center"/>
              <w:rPr>
                <w:rFonts w:ascii="宋体" w:hAnsi="宋体" w:cs="宋体"/>
                <w:color w:val="FF0000"/>
                <w:sz w:val="21"/>
                <w:szCs w:val="21"/>
              </w:rPr>
            </w:pPr>
          </w:p>
        </w:tc>
        <w:tc>
          <w:tcPr>
            <w:tcW w:w="604" w:type="dxa"/>
            <w:tcBorders>
              <w:left w:val="single" w:color="auto" w:sz="4" w:space="0"/>
            </w:tcBorders>
            <w:vAlign w:val="center"/>
          </w:tcPr>
          <w:p w14:paraId="14E514EC">
            <w:pPr>
              <w:adjustRightInd/>
              <w:spacing w:line="240" w:lineRule="auto"/>
              <w:jc w:val="center"/>
              <w:textAlignment w:val="auto"/>
              <w:rPr>
                <w:rFonts w:ascii="Arial" w:hAnsi="Arial" w:cs="Arial"/>
                <w:color w:val="FF0000"/>
                <w:kern w:val="2"/>
                <w:sz w:val="21"/>
                <w:szCs w:val="21"/>
              </w:rPr>
            </w:pPr>
          </w:p>
        </w:tc>
      </w:tr>
      <w:tr w14:paraId="574046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88" w:hRule="atLeast"/>
          <w:jc w:val="center"/>
        </w:trPr>
        <w:tc>
          <w:tcPr>
            <w:tcW w:w="725" w:type="dxa"/>
            <w:vMerge w:val="restart"/>
            <w:tcBorders>
              <w:right w:val="single" w:color="auto" w:sz="6" w:space="0"/>
            </w:tcBorders>
            <w:shd w:val="clear" w:color="auto" w:fill="auto"/>
            <w:vAlign w:val="center"/>
          </w:tcPr>
          <w:p w14:paraId="2B6C5FD7">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57</w:t>
            </w:r>
          </w:p>
        </w:tc>
        <w:tc>
          <w:tcPr>
            <w:tcW w:w="579" w:type="dxa"/>
            <w:vMerge w:val="continue"/>
            <w:tcBorders>
              <w:right w:val="single" w:color="auto" w:sz="4" w:space="0"/>
            </w:tcBorders>
            <w:vAlign w:val="center"/>
          </w:tcPr>
          <w:p w14:paraId="77A58282">
            <w:pPr>
              <w:jc w:val="center"/>
              <w:rPr>
                <w:rFonts w:ascii="Arial" w:hAnsi="Arial" w:cs="Arial"/>
                <w:color w:val="000000" w:themeColor="text1"/>
                <w:kern w:val="2"/>
                <w:sz w:val="21"/>
                <w:szCs w:val="21"/>
                <w14:textFill>
                  <w14:solidFill>
                    <w14:schemeClr w14:val="tx1"/>
                  </w14:solidFill>
                </w14:textFill>
              </w:rPr>
            </w:pPr>
          </w:p>
        </w:tc>
        <w:tc>
          <w:tcPr>
            <w:tcW w:w="4159" w:type="dxa"/>
            <w:vMerge w:val="restart"/>
            <w:tcBorders>
              <w:top w:val="single" w:color="auto" w:sz="4" w:space="0"/>
              <w:left w:val="single" w:color="auto" w:sz="4" w:space="0"/>
              <w:right w:val="single" w:color="auto" w:sz="6" w:space="0"/>
            </w:tcBorders>
            <w:vAlign w:val="center"/>
          </w:tcPr>
          <w:p w14:paraId="238CB967">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1094中4.1.2：营运客车地板下置行李舱净高应不大于1.2 m，行李舱内应设置行李约束装置。</w:t>
            </w:r>
          </w:p>
        </w:tc>
        <w:tc>
          <w:tcPr>
            <w:tcW w:w="2301" w:type="dxa"/>
            <w:tcBorders>
              <w:right w:val="single" w:color="auto" w:sz="4" w:space="0"/>
            </w:tcBorders>
            <w:tcMar>
              <w:top w:w="57" w:type="dxa"/>
              <w:left w:w="85" w:type="dxa"/>
              <w:bottom w:w="57" w:type="dxa"/>
              <w:right w:w="85" w:type="dxa"/>
            </w:tcMar>
            <w:vAlign w:val="center"/>
          </w:tcPr>
          <w:p w14:paraId="68B167C7">
            <w:pPr>
              <w:adjustRightInd/>
              <w:spacing w:line="240" w:lineRule="auto"/>
              <w:textAlignment w:val="auto"/>
              <w:rPr>
                <w:rFonts w:hint="eastAsia" w:eastAsia="宋体" w:asciiTheme="minorEastAsia" w:hAnsiTheme="minorEastAsia"/>
                <w:color w:val="000000" w:themeColor="text1"/>
                <w:sz w:val="21"/>
                <w:szCs w:val="21"/>
                <w:lang w:eastAsia="zh-CN"/>
                <w14:textFill>
                  <w14:solidFill>
                    <w14:schemeClr w14:val="tx1"/>
                  </w14:solidFill>
                </w14:textFill>
              </w:rPr>
            </w:pPr>
            <w:r>
              <w:rPr>
                <w:rFonts w:hint="eastAsia"/>
                <w:color w:val="000000"/>
                <w:sz w:val="21"/>
                <w:szCs w:val="21"/>
              </w:rPr>
              <w:t>行李舱净高</w:t>
            </w:r>
            <w:r>
              <w:rPr>
                <w:rFonts w:hint="eastAsia"/>
                <w:color w:val="000000"/>
                <w:sz w:val="21"/>
                <w:szCs w:val="21"/>
                <w:lang w:eastAsia="zh-CN"/>
              </w:rPr>
              <w:t>：</w:t>
            </w:r>
          </w:p>
        </w:tc>
        <w:tc>
          <w:tcPr>
            <w:tcW w:w="840" w:type="dxa"/>
            <w:vMerge w:val="restart"/>
            <w:tcBorders>
              <w:left w:val="single" w:color="auto" w:sz="4" w:space="0"/>
              <w:right w:val="single" w:color="auto" w:sz="4" w:space="0"/>
            </w:tcBorders>
            <w:vAlign w:val="center"/>
          </w:tcPr>
          <w:p w14:paraId="78E7227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restart"/>
            <w:tcBorders>
              <w:left w:val="single" w:color="auto" w:sz="4" w:space="0"/>
            </w:tcBorders>
            <w:vAlign w:val="center"/>
          </w:tcPr>
          <w:p w14:paraId="5621517F">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4E09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88" w:hRule="atLeast"/>
          <w:jc w:val="center"/>
        </w:trPr>
        <w:tc>
          <w:tcPr>
            <w:tcW w:w="725" w:type="dxa"/>
            <w:vMerge w:val="continue"/>
            <w:tcBorders>
              <w:bottom w:val="single" w:color="auto" w:sz="6" w:space="0"/>
              <w:right w:val="single" w:color="auto" w:sz="6" w:space="0"/>
            </w:tcBorders>
            <w:shd w:val="clear" w:color="auto" w:fill="auto"/>
            <w:vAlign w:val="center"/>
          </w:tcPr>
          <w:p w14:paraId="38A1FCC0">
            <w:pPr>
              <w:adjustRightInd/>
              <w:spacing w:line="240" w:lineRule="auto"/>
              <w:jc w:val="center"/>
              <w:textAlignment w:val="auto"/>
              <w:rPr>
                <w:rFonts w:hint="eastAsia" w:ascii="宋体" w:hAnsi="宋体" w:cs="宋体"/>
                <w:color w:val="000000" w:themeColor="text1"/>
                <w:kern w:val="2"/>
                <w:sz w:val="21"/>
                <w:szCs w:val="21"/>
                <w14:textFill>
                  <w14:solidFill>
                    <w14:schemeClr w14:val="tx1"/>
                  </w14:solidFill>
                </w14:textFill>
              </w:rPr>
            </w:pPr>
          </w:p>
        </w:tc>
        <w:tc>
          <w:tcPr>
            <w:tcW w:w="579" w:type="dxa"/>
            <w:vMerge w:val="continue"/>
            <w:tcBorders>
              <w:right w:val="single" w:color="auto" w:sz="4" w:space="0"/>
            </w:tcBorders>
            <w:vAlign w:val="center"/>
          </w:tcPr>
          <w:p w14:paraId="396A1230">
            <w:pPr>
              <w:jc w:val="center"/>
              <w:rPr>
                <w:rFonts w:ascii="Arial" w:hAnsi="Arial" w:cs="Arial"/>
                <w:color w:val="000000" w:themeColor="text1"/>
                <w:kern w:val="2"/>
                <w:sz w:val="21"/>
                <w:szCs w:val="21"/>
                <w14:textFill>
                  <w14:solidFill>
                    <w14:schemeClr w14:val="tx1"/>
                  </w14:solidFill>
                </w14:textFill>
              </w:rPr>
            </w:pPr>
          </w:p>
        </w:tc>
        <w:tc>
          <w:tcPr>
            <w:tcW w:w="4159" w:type="dxa"/>
            <w:vMerge w:val="continue"/>
            <w:tcBorders>
              <w:left w:val="single" w:color="auto" w:sz="4" w:space="0"/>
              <w:bottom w:val="single" w:color="auto" w:sz="4" w:space="0"/>
              <w:right w:val="single" w:color="auto" w:sz="6" w:space="0"/>
            </w:tcBorders>
            <w:vAlign w:val="center"/>
          </w:tcPr>
          <w:p w14:paraId="35489D5F">
            <w:pPr>
              <w:adjustRightInd/>
              <w:spacing w:line="240" w:lineRule="auto"/>
              <w:textAlignment w:val="auto"/>
              <w:rPr>
                <w:rFonts w:hint="eastAsia" w:cs="Arial" w:asciiTheme="minorEastAsia" w:hAnsiTheme="minorEastAsia" w:eastAsiaTheme="minorEastAsia"/>
                <w:color w:val="000000" w:themeColor="text1"/>
                <w:kern w:val="2"/>
                <w:sz w:val="21"/>
                <w:szCs w:val="21"/>
                <w14:textFill>
                  <w14:solidFill>
                    <w14:schemeClr w14:val="tx1"/>
                  </w14:solidFill>
                </w14:textFill>
              </w:rPr>
            </w:pPr>
          </w:p>
        </w:tc>
        <w:tc>
          <w:tcPr>
            <w:tcW w:w="2301" w:type="dxa"/>
            <w:tcBorders>
              <w:right w:val="single" w:color="auto" w:sz="4" w:space="0"/>
            </w:tcBorders>
            <w:tcMar>
              <w:top w:w="57" w:type="dxa"/>
              <w:left w:w="85" w:type="dxa"/>
              <w:bottom w:w="57" w:type="dxa"/>
              <w:right w:w="85" w:type="dxa"/>
            </w:tcMar>
            <w:vAlign w:val="center"/>
          </w:tcPr>
          <w:p w14:paraId="3DCA0880">
            <w:pPr>
              <w:adjustRightInd/>
              <w:spacing w:line="240" w:lineRule="auto"/>
              <w:textAlignment w:val="auto"/>
              <w:rPr>
                <w:rFonts w:hint="eastAsia" w:eastAsia="宋体" w:asciiTheme="minorEastAsia" w:hAnsiTheme="minorEastAsia"/>
                <w:color w:val="000000" w:themeColor="text1"/>
                <w:sz w:val="21"/>
                <w:szCs w:val="21"/>
                <w:lang w:eastAsia="zh-CN"/>
                <w14:textFill>
                  <w14:solidFill>
                    <w14:schemeClr w14:val="tx1"/>
                  </w14:solidFill>
                </w14:textFill>
              </w:rPr>
            </w:pPr>
            <w:r>
              <w:rPr>
                <w:rFonts w:hint="eastAsia"/>
                <w:color w:val="000000"/>
                <w:sz w:val="21"/>
                <w:szCs w:val="21"/>
              </w:rPr>
              <w:t>行李约束装置</w:t>
            </w:r>
            <w:r>
              <w:rPr>
                <w:rFonts w:hint="eastAsia"/>
                <w:color w:val="000000"/>
                <w:sz w:val="21"/>
                <w:szCs w:val="21"/>
                <w:lang w:eastAsia="zh-CN"/>
              </w:rPr>
              <w:t>：</w:t>
            </w:r>
          </w:p>
        </w:tc>
        <w:tc>
          <w:tcPr>
            <w:tcW w:w="840" w:type="dxa"/>
            <w:vMerge w:val="continue"/>
            <w:tcBorders>
              <w:left w:val="single" w:color="auto" w:sz="4" w:space="0"/>
              <w:right w:val="single" w:color="auto" w:sz="4" w:space="0"/>
            </w:tcBorders>
            <w:vAlign w:val="center"/>
          </w:tcPr>
          <w:p w14:paraId="0AB4D8D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vMerge w:val="continue"/>
            <w:tcBorders>
              <w:left w:val="single" w:color="auto" w:sz="4" w:space="0"/>
            </w:tcBorders>
            <w:vAlign w:val="center"/>
          </w:tcPr>
          <w:p w14:paraId="56EE73E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485C1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right w:val="single" w:color="auto" w:sz="6" w:space="0"/>
            </w:tcBorders>
            <w:shd w:val="clear" w:color="auto" w:fill="auto"/>
            <w:vAlign w:val="center"/>
          </w:tcPr>
          <w:p w14:paraId="57CF6DC0">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58</w:t>
            </w:r>
          </w:p>
        </w:tc>
        <w:tc>
          <w:tcPr>
            <w:tcW w:w="579" w:type="dxa"/>
            <w:vMerge w:val="continue"/>
            <w:tcBorders>
              <w:right w:val="single" w:color="auto" w:sz="4" w:space="0"/>
            </w:tcBorders>
            <w:vAlign w:val="center"/>
          </w:tcPr>
          <w:p w14:paraId="4BB25210">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13031E8F">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325中</w:t>
            </w:r>
            <w:r>
              <w:rPr>
                <w:rFonts w:hint="eastAsia" w:cs="Arial" w:asciiTheme="minorEastAsia" w:hAnsiTheme="minorEastAsia" w:eastAsiaTheme="minorEastAsia"/>
                <w:color w:val="auto"/>
                <w:kern w:val="2"/>
                <w:sz w:val="21"/>
                <w:szCs w:val="21"/>
                <w:lang w:val="en-US" w:eastAsia="zh-CN"/>
              </w:rPr>
              <w:t>7</w:t>
            </w:r>
            <w:r>
              <w:rPr>
                <w:rFonts w:hint="eastAsia" w:cs="Arial" w:asciiTheme="minorEastAsia" w:hAnsiTheme="minorEastAsia" w:eastAsiaTheme="minorEastAsia"/>
                <w:color w:val="auto"/>
                <w:kern w:val="2"/>
                <w:sz w:val="21"/>
                <w:szCs w:val="21"/>
              </w:rPr>
              <w:t>.1.</w:t>
            </w:r>
            <w:r>
              <w:rPr>
                <w:rFonts w:hint="eastAsia" w:cs="Arial" w:asciiTheme="minorEastAsia" w:hAnsiTheme="minorEastAsia" w:eastAsiaTheme="minorEastAsia"/>
                <w:color w:val="auto"/>
                <w:kern w:val="2"/>
                <w:sz w:val="21"/>
                <w:szCs w:val="21"/>
                <w:lang w:val="en-US" w:eastAsia="zh-CN"/>
              </w:rPr>
              <w:t>2.1</w:t>
            </w:r>
            <w:r>
              <w:rPr>
                <w:rFonts w:hint="eastAsia" w:cs="Arial" w:asciiTheme="minorEastAsia" w:hAnsiTheme="minorEastAsia" w:eastAsiaTheme="minorEastAsia"/>
                <w:color w:val="auto"/>
                <w:kern w:val="2"/>
                <w:sz w:val="21"/>
                <w:szCs w:val="21"/>
              </w:rPr>
              <w:t>及表3要求的人均行李舱容积；行李舱与客舱应隔离并在车外具有独立舱门，若分置若干处时，任一处容积不应小于0.15 m</w:t>
            </w:r>
            <w:r>
              <w:rPr>
                <w:rFonts w:hint="eastAsia" w:cs="Arial" w:asciiTheme="minorEastAsia" w:hAnsiTheme="minorEastAsia" w:eastAsiaTheme="minorEastAsia"/>
                <w:color w:val="auto"/>
                <w:kern w:val="2"/>
                <w:sz w:val="21"/>
                <w:szCs w:val="21"/>
                <w:vertAlign w:val="superscript"/>
              </w:rPr>
              <w:t>3</w:t>
            </w:r>
            <w:r>
              <w:rPr>
                <w:rFonts w:hint="eastAsia" w:cs="Arial" w:asciiTheme="minorEastAsia" w:hAnsiTheme="minorEastAsia" w:eastAsiaTheme="minorEastAsia"/>
                <w:color w:val="000000" w:themeColor="text1"/>
                <w:kern w:val="2"/>
                <w:sz w:val="21"/>
                <w:szCs w:val="21"/>
                <w14:textFill>
                  <w14:solidFill>
                    <w14:schemeClr w14:val="tx1"/>
                  </w14:solidFill>
                </w14:textFill>
              </w:rPr>
              <w:t>（其中任意边长不小于0.4m），否则不计入总容积。</w:t>
            </w:r>
            <w:r>
              <w:rPr>
                <w:rFonts w:hint="eastAsia" w:cs="Arial" w:asciiTheme="minorEastAsia" w:hAnsiTheme="minorEastAsia" w:eastAsiaTheme="minorEastAsia"/>
                <w:color w:val="auto"/>
                <w:kern w:val="2"/>
                <w:sz w:val="18"/>
                <w:szCs w:val="18"/>
                <w:lang w:eastAsia="zh-CN"/>
              </w:rPr>
              <w:t>（燃气客车、油电混合动力(插电式和非插电式)及纯电动客车的行李舵容积限值为同等级燃油客车的50％，气电混合动力(插电式和非插电式)客车以及燃料电池客车的行李舱容积限值为同等级燃油客车的25％。）</w:t>
            </w:r>
          </w:p>
        </w:tc>
        <w:tc>
          <w:tcPr>
            <w:tcW w:w="2301" w:type="dxa"/>
            <w:tcBorders>
              <w:right w:val="single" w:color="auto" w:sz="4" w:space="0"/>
            </w:tcBorders>
            <w:tcMar>
              <w:top w:w="57" w:type="dxa"/>
              <w:left w:w="85" w:type="dxa"/>
              <w:bottom w:w="57" w:type="dxa"/>
              <w:right w:w="85" w:type="dxa"/>
            </w:tcMar>
            <w:vAlign w:val="center"/>
          </w:tcPr>
          <w:p w14:paraId="79B81941">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color w:val="000000"/>
                <w:sz w:val="21"/>
                <w:szCs w:val="21"/>
              </w:rPr>
              <w:t>　</w:t>
            </w:r>
          </w:p>
        </w:tc>
        <w:tc>
          <w:tcPr>
            <w:tcW w:w="840" w:type="dxa"/>
            <w:tcBorders>
              <w:left w:val="single" w:color="auto" w:sz="4" w:space="0"/>
              <w:right w:val="single" w:color="auto" w:sz="4" w:space="0"/>
            </w:tcBorders>
            <w:vAlign w:val="center"/>
          </w:tcPr>
          <w:p w14:paraId="26ADD37E">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75974C6E">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3C90D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right w:val="single" w:color="auto" w:sz="6" w:space="0"/>
            </w:tcBorders>
            <w:shd w:val="clear" w:color="auto" w:fill="auto"/>
            <w:vAlign w:val="center"/>
          </w:tcPr>
          <w:p w14:paraId="103773A9">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59</w:t>
            </w:r>
          </w:p>
        </w:tc>
        <w:tc>
          <w:tcPr>
            <w:tcW w:w="579" w:type="dxa"/>
            <w:vMerge w:val="continue"/>
            <w:tcBorders>
              <w:right w:val="single" w:color="auto" w:sz="4" w:space="0"/>
            </w:tcBorders>
            <w:vAlign w:val="center"/>
          </w:tcPr>
          <w:p w14:paraId="3A5CD464">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164CCA6F">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1094中4.1.3:营运客车驾驶区上方不应布置地板。</w:t>
            </w:r>
          </w:p>
        </w:tc>
        <w:tc>
          <w:tcPr>
            <w:tcW w:w="2301" w:type="dxa"/>
            <w:tcBorders>
              <w:right w:val="single" w:color="auto" w:sz="4" w:space="0"/>
            </w:tcBorders>
            <w:tcMar>
              <w:top w:w="57" w:type="dxa"/>
              <w:left w:w="85" w:type="dxa"/>
              <w:bottom w:w="57" w:type="dxa"/>
              <w:right w:w="85" w:type="dxa"/>
            </w:tcMar>
            <w:vAlign w:val="center"/>
          </w:tcPr>
          <w:p w14:paraId="1AFED074">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3C8FBA99">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70F64BD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43AAB8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right w:val="single" w:color="auto" w:sz="6" w:space="0"/>
            </w:tcBorders>
            <w:shd w:val="clear" w:color="auto" w:fill="auto"/>
            <w:vAlign w:val="center"/>
          </w:tcPr>
          <w:p w14:paraId="4310A089">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60</w:t>
            </w:r>
          </w:p>
        </w:tc>
        <w:tc>
          <w:tcPr>
            <w:tcW w:w="579" w:type="dxa"/>
            <w:vMerge w:val="continue"/>
            <w:tcBorders>
              <w:right w:val="single" w:color="auto" w:sz="4" w:space="0"/>
            </w:tcBorders>
            <w:vAlign w:val="center"/>
          </w:tcPr>
          <w:p w14:paraId="6FEB85E0">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397BE7F9">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1094中4.6.3.1：每个分隔舱的出口最少数量应符合JT/T 1094表1的规定，但卫生间或烹调间不视为分隔舱。不论撤离舱口数量有多少，只能计为一个应急出口。</w:t>
            </w:r>
          </w:p>
        </w:tc>
        <w:tc>
          <w:tcPr>
            <w:tcW w:w="2301" w:type="dxa"/>
            <w:tcBorders>
              <w:right w:val="single" w:color="auto" w:sz="4" w:space="0"/>
            </w:tcBorders>
            <w:tcMar>
              <w:top w:w="57" w:type="dxa"/>
              <w:left w:w="85" w:type="dxa"/>
              <w:bottom w:w="57" w:type="dxa"/>
              <w:right w:w="85" w:type="dxa"/>
            </w:tcMar>
            <w:vAlign w:val="center"/>
          </w:tcPr>
          <w:p w14:paraId="617F1033">
            <w:pPr>
              <w:adjustRightInd/>
              <w:spacing w:line="240" w:lineRule="auto"/>
              <w:textAlignment w:val="auto"/>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应急出口</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数量：   个；</w:t>
            </w:r>
          </w:p>
          <w:p w14:paraId="7C24D59D">
            <w:pPr>
              <w:adjustRightInd/>
              <w:spacing w:line="240" w:lineRule="auto"/>
              <w:textAlignment w:val="auto"/>
              <w:rPr>
                <w:rFonts w:hint="eastAsia" w:eastAsia="宋体" w:cs="Arial" w:asciiTheme="minorEastAsia" w:hAnsiTheme="minorEastAsia"/>
                <w:color w:val="000000" w:themeColor="text1"/>
                <w:kern w:val="2"/>
                <w:sz w:val="21"/>
                <w:szCs w:val="21"/>
                <w:lang w:val="en-US" w:eastAsia="zh-CN"/>
                <w14:textFill>
                  <w14:solidFill>
                    <w14:schemeClr w14:val="tx1"/>
                  </w14:solidFill>
                </w14:textFill>
              </w:rPr>
            </w:pPr>
            <w:r>
              <w:rPr>
                <w:rFonts w:ascii="Helvetica" w:hAnsi="Helvetica" w:eastAsia="Helvetica" w:cs="Helvetica"/>
                <w:i w:val="0"/>
                <w:iCs w:val="0"/>
                <w:caps w:val="0"/>
                <w:color w:val="000000"/>
                <w:spacing w:val="0"/>
                <w:sz w:val="21"/>
                <w:szCs w:val="21"/>
                <w:shd w:val="clear" w:fill="FFFFFF"/>
              </w:rPr>
              <w:t>安全出口组成</w:t>
            </w:r>
            <w:r>
              <w:rPr>
                <w:rFonts w:hint="eastAsia" w:ascii="Helvetica" w:hAnsi="Helvetica" w:cs="Helvetica"/>
                <w:i w:val="0"/>
                <w:iCs w:val="0"/>
                <w:caps w:val="0"/>
                <w:color w:val="000000"/>
                <w:spacing w:val="0"/>
                <w:sz w:val="21"/>
                <w:szCs w:val="21"/>
                <w:shd w:val="clear" w:fill="FFFFFF"/>
                <w:lang w:eastAsia="zh-CN"/>
              </w:rPr>
              <w:t>：</w:t>
            </w:r>
          </w:p>
        </w:tc>
        <w:tc>
          <w:tcPr>
            <w:tcW w:w="840" w:type="dxa"/>
            <w:tcBorders>
              <w:left w:val="single" w:color="auto" w:sz="4" w:space="0"/>
              <w:right w:val="single" w:color="auto" w:sz="4" w:space="0"/>
            </w:tcBorders>
            <w:vAlign w:val="center"/>
          </w:tcPr>
          <w:p w14:paraId="629D5F13">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4A5540FB">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06B709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right w:val="single" w:color="auto" w:sz="6" w:space="0"/>
            </w:tcBorders>
            <w:shd w:val="clear" w:color="auto" w:fill="auto"/>
            <w:vAlign w:val="center"/>
          </w:tcPr>
          <w:p w14:paraId="076D10A8">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61</w:t>
            </w:r>
          </w:p>
        </w:tc>
        <w:tc>
          <w:tcPr>
            <w:tcW w:w="579" w:type="dxa"/>
            <w:vMerge w:val="continue"/>
            <w:tcBorders>
              <w:right w:val="single" w:color="auto" w:sz="4" w:space="0"/>
            </w:tcBorders>
            <w:vAlign w:val="center"/>
          </w:tcPr>
          <w:p w14:paraId="7E24B6B9">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6182D22A">
            <w:pPr>
              <w:pStyle w:val="16"/>
              <w:numPr>
                <w:ilvl w:val="2"/>
                <w:numId w:val="0"/>
              </w:numPr>
              <w:jc w:val="both"/>
              <w:rPr>
                <w:rFonts w:cs="Arial" w:asciiTheme="minorEastAsia" w:hAnsiTheme="minorEastAsia" w:eastAsiaTheme="minorEastAsia"/>
                <w:color w:val="000000" w:themeColor="text1"/>
                <w:kern w:val="2"/>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1094中4.6.3.2：车长大于9 m的营运客车右侧应至少配置两个乘客门。后置发动机的营运客车后轮后方不应设置乘客门。</w:t>
            </w:r>
          </w:p>
          <w:p w14:paraId="72C571F1">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325表3中要求的乘客门结构和数量。</w:t>
            </w:r>
          </w:p>
        </w:tc>
        <w:tc>
          <w:tcPr>
            <w:tcW w:w="2301" w:type="dxa"/>
            <w:tcBorders>
              <w:right w:val="single" w:color="auto" w:sz="4" w:space="0"/>
            </w:tcBorders>
            <w:tcMar>
              <w:top w:w="57" w:type="dxa"/>
              <w:left w:w="85" w:type="dxa"/>
              <w:bottom w:w="57" w:type="dxa"/>
              <w:right w:w="85" w:type="dxa"/>
            </w:tcMar>
            <w:vAlign w:val="center"/>
          </w:tcPr>
          <w:p w14:paraId="1BB11ED8">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74F8F458">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DC2D6CC">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6E7AE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right w:val="single" w:color="auto" w:sz="6" w:space="0"/>
            </w:tcBorders>
            <w:shd w:val="clear" w:color="auto" w:fill="auto"/>
            <w:vAlign w:val="center"/>
          </w:tcPr>
          <w:p w14:paraId="36EBD956">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62</w:t>
            </w:r>
          </w:p>
        </w:tc>
        <w:tc>
          <w:tcPr>
            <w:tcW w:w="579" w:type="dxa"/>
            <w:vMerge w:val="continue"/>
            <w:tcBorders>
              <w:right w:val="single" w:color="auto" w:sz="4" w:space="0"/>
            </w:tcBorders>
            <w:vAlign w:val="center"/>
          </w:tcPr>
          <w:p w14:paraId="10FD8B57">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69D74CF0">
            <w:pPr>
              <w:pStyle w:val="16"/>
              <w:numPr>
                <w:ilvl w:val="2"/>
                <w:numId w:val="0"/>
              </w:numPr>
              <w:jc w:val="both"/>
              <w:rPr>
                <w:rFonts w:cs="Arial" w:asciiTheme="minorEastAsia" w:hAnsiTheme="minorEastAsia" w:eastAsiaTheme="minorEastAsia"/>
                <w:color w:val="000000" w:themeColor="text1"/>
                <w:kern w:val="2"/>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1094中4.6.3.3：车长大于9 m的营运客车，无论车身左侧是否设置驾驶员门，均应在车身左侧设置符合GB 13094要求的应急门。</w:t>
            </w:r>
          </w:p>
          <w:p w14:paraId="03AF8635">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325表3中要求的应急门。</w:t>
            </w:r>
          </w:p>
        </w:tc>
        <w:tc>
          <w:tcPr>
            <w:tcW w:w="2301" w:type="dxa"/>
            <w:tcBorders>
              <w:right w:val="single" w:color="auto" w:sz="4" w:space="0"/>
            </w:tcBorders>
            <w:tcMar>
              <w:top w:w="57" w:type="dxa"/>
              <w:left w:w="85" w:type="dxa"/>
              <w:bottom w:w="57" w:type="dxa"/>
              <w:right w:w="85" w:type="dxa"/>
            </w:tcMar>
            <w:vAlign w:val="center"/>
          </w:tcPr>
          <w:p w14:paraId="7FBC4BC2">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75B34DA1">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7AB618F0">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7D7B9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right w:val="single" w:color="auto" w:sz="6" w:space="0"/>
            </w:tcBorders>
            <w:shd w:val="clear" w:color="auto" w:fill="auto"/>
            <w:vAlign w:val="center"/>
          </w:tcPr>
          <w:p w14:paraId="711822E2">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6</w:t>
            </w:r>
            <w:r>
              <w:rPr>
                <w:rFonts w:hint="eastAsia" w:ascii="宋体" w:hAnsi="宋体" w:cs="宋体"/>
                <w:color w:val="000000" w:themeColor="text1"/>
                <w:kern w:val="2"/>
                <w:sz w:val="21"/>
                <w:szCs w:val="21"/>
                <w:lang w:val="en-US" w:eastAsia="zh-CN"/>
                <w14:textFill>
                  <w14:solidFill>
                    <w14:schemeClr w14:val="tx1"/>
                  </w14:solidFill>
                </w14:textFill>
              </w:rPr>
              <w:t>3</w:t>
            </w:r>
          </w:p>
        </w:tc>
        <w:tc>
          <w:tcPr>
            <w:tcW w:w="579" w:type="dxa"/>
            <w:vMerge w:val="continue"/>
            <w:tcBorders>
              <w:right w:val="single" w:color="auto" w:sz="4" w:space="0"/>
            </w:tcBorders>
            <w:vAlign w:val="center"/>
          </w:tcPr>
          <w:p w14:paraId="45FF2BCA">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500C4460">
            <w:pPr>
              <w:pStyle w:val="16"/>
              <w:numPr>
                <w:ilvl w:val="2"/>
                <w:numId w:val="0"/>
              </w:numPr>
              <w:jc w:val="both"/>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14:textFill>
                  <w14:solidFill>
                    <w14:schemeClr w14:val="tx1"/>
                  </w14:solidFill>
                </w14:textFill>
              </w:rPr>
              <w:t>JT/T 1094中4.6.3.4：在紧急情况下，当营运客车静止或以小于等于5 km/h的速度运行时，每扇动力控制乘客门无论是否有动力供应，都应能从车内打开，当车门未锁住时，也能通过应急控制器从车外打开。应急控制器应符合GB 13094的规定。</w:t>
            </w:r>
          </w:p>
        </w:tc>
        <w:tc>
          <w:tcPr>
            <w:tcW w:w="2301" w:type="dxa"/>
            <w:tcBorders>
              <w:right w:val="single" w:color="auto" w:sz="4" w:space="0"/>
            </w:tcBorders>
            <w:tcMar>
              <w:top w:w="57" w:type="dxa"/>
              <w:left w:w="85" w:type="dxa"/>
              <w:bottom w:w="57" w:type="dxa"/>
              <w:right w:w="85" w:type="dxa"/>
            </w:tcMar>
            <w:vAlign w:val="center"/>
          </w:tcPr>
          <w:p w14:paraId="01A7F344">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232C29C2">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704AB7D7">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1C99C9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right w:val="single" w:color="auto" w:sz="6" w:space="0"/>
            </w:tcBorders>
            <w:shd w:val="clear" w:color="auto" w:fill="auto"/>
            <w:vAlign w:val="center"/>
          </w:tcPr>
          <w:p w14:paraId="09BF4BD6">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6</w:t>
            </w:r>
            <w:r>
              <w:rPr>
                <w:rFonts w:hint="eastAsia" w:ascii="宋体" w:hAnsi="宋体" w:cs="宋体"/>
                <w:color w:val="000000" w:themeColor="text1"/>
                <w:kern w:val="2"/>
                <w:sz w:val="21"/>
                <w:szCs w:val="21"/>
                <w:lang w:val="en-US" w:eastAsia="zh-CN"/>
                <w14:textFill>
                  <w14:solidFill>
                    <w14:schemeClr w14:val="tx1"/>
                  </w14:solidFill>
                </w14:textFill>
              </w:rPr>
              <w:t>4</w:t>
            </w:r>
          </w:p>
        </w:tc>
        <w:tc>
          <w:tcPr>
            <w:tcW w:w="579" w:type="dxa"/>
            <w:vMerge w:val="continue"/>
            <w:tcBorders>
              <w:right w:val="single" w:color="auto" w:sz="4" w:space="0"/>
            </w:tcBorders>
            <w:vAlign w:val="center"/>
          </w:tcPr>
          <w:p w14:paraId="0ACD0379">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760AEB4E">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1094中4.6.3.5：操作乘客门应急控制器8 s内应使乘客门自动打开或用手轻易打开到相应的乘客门引道量规能通过的宽度。</w:t>
            </w:r>
          </w:p>
        </w:tc>
        <w:tc>
          <w:tcPr>
            <w:tcW w:w="2301" w:type="dxa"/>
            <w:tcBorders>
              <w:right w:val="single" w:color="auto" w:sz="4" w:space="0"/>
            </w:tcBorders>
            <w:tcMar>
              <w:top w:w="57" w:type="dxa"/>
              <w:left w:w="85" w:type="dxa"/>
              <w:bottom w:w="57" w:type="dxa"/>
              <w:right w:w="85" w:type="dxa"/>
            </w:tcMar>
            <w:vAlign w:val="center"/>
          </w:tcPr>
          <w:p w14:paraId="1BF211F0">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30A6EEBE">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0F21BE9A">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01E295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bottom w:val="single" w:color="auto" w:sz="6" w:space="0"/>
              <w:right w:val="single" w:color="auto" w:sz="6" w:space="0"/>
            </w:tcBorders>
            <w:shd w:val="clear" w:color="auto" w:fill="auto"/>
            <w:vAlign w:val="center"/>
          </w:tcPr>
          <w:p w14:paraId="52DAC05F">
            <w:pPr>
              <w:adjustRightInd/>
              <w:spacing w:line="240" w:lineRule="auto"/>
              <w:jc w:val="center"/>
              <w:textAlignment w:val="auto"/>
              <w:rPr>
                <w:rFonts w:hint="eastAsia" w:ascii="宋体" w:hAnsi="宋体" w:eastAsia="宋体" w:cs="宋体"/>
                <w:color w:val="000000" w:themeColor="text1"/>
                <w:kern w:val="2"/>
                <w:sz w:val="21"/>
                <w:szCs w:val="21"/>
                <w:lang w:eastAsia="zh-CN"/>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6</w:t>
            </w:r>
            <w:r>
              <w:rPr>
                <w:rFonts w:hint="eastAsia" w:ascii="宋体" w:hAnsi="宋体" w:cs="宋体"/>
                <w:color w:val="000000" w:themeColor="text1"/>
                <w:kern w:val="2"/>
                <w:sz w:val="21"/>
                <w:szCs w:val="21"/>
                <w:lang w:val="en-US" w:eastAsia="zh-CN"/>
                <w14:textFill>
                  <w14:solidFill>
                    <w14:schemeClr w14:val="tx1"/>
                  </w14:solidFill>
                </w14:textFill>
              </w:rPr>
              <w:t>5</w:t>
            </w:r>
          </w:p>
        </w:tc>
        <w:tc>
          <w:tcPr>
            <w:tcW w:w="579" w:type="dxa"/>
            <w:vMerge w:val="continue"/>
            <w:tcBorders>
              <w:right w:val="single" w:color="auto" w:sz="4" w:space="0"/>
            </w:tcBorders>
            <w:vAlign w:val="center"/>
          </w:tcPr>
          <w:p w14:paraId="2D12E424">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48C6F492">
            <w:pPr>
              <w:adjustRightInd/>
              <w:spacing w:line="240" w:lineRule="auto"/>
              <w:textAlignment w:val="auto"/>
              <w:rPr>
                <w:rFonts w:cs="Arial" w:asciiTheme="minorEastAsia" w:hAnsiTheme="minorEastAsia" w:eastAsiaTheme="minorEastAsia"/>
                <w:color w:val="000000" w:themeColor="text1"/>
                <w:kern w:val="2"/>
                <w:sz w:val="21"/>
                <w:szCs w:val="21"/>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1094中4.6.3.11：营运客车踏步区不应设置座椅。通道中不应设置折叠座椅。应急门引道宽度应符合GB 13094的规定，应急门引道处前排的座椅靠背应不可调节。</w:t>
            </w:r>
          </w:p>
        </w:tc>
        <w:tc>
          <w:tcPr>
            <w:tcW w:w="2301" w:type="dxa"/>
            <w:tcBorders>
              <w:right w:val="single" w:color="auto" w:sz="4" w:space="0"/>
            </w:tcBorders>
            <w:tcMar>
              <w:top w:w="57" w:type="dxa"/>
              <w:left w:w="85" w:type="dxa"/>
              <w:bottom w:w="57" w:type="dxa"/>
              <w:right w:w="85" w:type="dxa"/>
            </w:tcMar>
            <w:vAlign w:val="center"/>
          </w:tcPr>
          <w:p w14:paraId="13A1676C">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320960AB">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2CCE5012">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r w14:paraId="31DB88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39" w:hRule="atLeast"/>
          <w:jc w:val="center"/>
        </w:trPr>
        <w:tc>
          <w:tcPr>
            <w:tcW w:w="725" w:type="dxa"/>
            <w:tcBorders>
              <w:right w:val="single" w:color="auto" w:sz="6" w:space="0"/>
            </w:tcBorders>
            <w:shd w:val="clear" w:color="auto" w:fill="auto"/>
            <w:vAlign w:val="center"/>
          </w:tcPr>
          <w:p w14:paraId="6C7F3374">
            <w:pPr>
              <w:adjustRightInd/>
              <w:spacing w:line="240" w:lineRule="auto"/>
              <w:jc w:val="center"/>
              <w:textAlignment w:val="auto"/>
              <w:rPr>
                <w:rFonts w:hint="default" w:ascii="宋体" w:hAnsi="宋体" w:eastAsia="宋体" w:cs="宋体"/>
                <w:color w:val="000000" w:themeColor="text1"/>
                <w:kern w:val="2"/>
                <w:sz w:val="21"/>
                <w:szCs w:val="21"/>
                <w:lang w:val="en-US" w:eastAsia="zh-CN"/>
                <w14:textFill>
                  <w14:solidFill>
                    <w14:schemeClr w14:val="tx1"/>
                  </w14:solidFill>
                </w14:textFill>
              </w:rPr>
            </w:pPr>
            <w:r>
              <w:rPr>
                <w:rFonts w:hint="eastAsia" w:ascii="宋体" w:hAnsi="宋体" w:cs="宋体"/>
                <w:color w:val="000000" w:themeColor="text1"/>
                <w:kern w:val="2"/>
                <w:sz w:val="21"/>
                <w:szCs w:val="21"/>
                <w:lang w:val="en-US" w:eastAsia="zh-CN"/>
                <w14:textFill>
                  <w14:solidFill>
                    <w14:schemeClr w14:val="tx1"/>
                  </w14:solidFill>
                </w14:textFill>
              </w:rPr>
              <w:t>66</w:t>
            </w:r>
          </w:p>
        </w:tc>
        <w:tc>
          <w:tcPr>
            <w:tcW w:w="579" w:type="dxa"/>
            <w:vMerge w:val="continue"/>
            <w:tcBorders>
              <w:right w:val="single" w:color="auto" w:sz="4" w:space="0"/>
            </w:tcBorders>
            <w:vAlign w:val="center"/>
          </w:tcPr>
          <w:p w14:paraId="66E5D2A4">
            <w:pPr>
              <w:jc w:val="center"/>
              <w:rPr>
                <w:rFonts w:ascii="Arial" w:hAnsi="Arial" w:cs="Arial"/>
                <w:color w:val="000000" w:themeColor="text1"/>
                <w:kern w:val="2"/>
                <w:sz w:val="21"/>
                <w:szCs w:val="21"/>
                <w14:textFill>
                  <w14:solidFill>
                    <w14:schemeClr w14:val="tx1"/>
                  </w14:solidFill>
                </w14:textFill>
              </w:rPr>
            </w:pPr>
          </w:p>
        </w:tc>
        <w:tc>
          <w:tcPr>
            <w:tcW w:w="4159" w:type="dxa"/>
            <w:tcBorders>
              <w:top w:val="single" w:color="auto" w:sz="4" w:space="0"/>
              <w:left w:val="single" w:color="auto" w:sz="4" w:space="0"/>
              <w:bottom w:val="single" w:color="auto" w:sz="4" w:space="0"/>
              <w:right w:val="single" w:color="auto" w:sz="6" w:space="0"/>
            </w:tcBorders>
            <w:vAlign w:val="center"/>
          </w:tcPr>
          <w:p w14:paraId="19CEC4E8">
            <w:pPr>
              <w:adjustRightInd/>
              <w:spacing w:line="240" w:lineRule="auto"/>
              <w:textAlignment w:val="auto"/>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14:textFill>
                  <w14:solidFill>
                    <w14:schemeClr w14:val="tx1"/>
                  </w14:solidFill>
                </w14:textFill>
              </w:rPr>
              <w:t>JT/T 1094中4.7.5：营运客车发动机舱内和其他热源附近的线束应采用耐温不低于125℃的阻燃电线，其他部位的线束应采用耐温不低于100℃的阻燃电线，线束穿孔洞时应装设阻燃耐磨绝缘套管</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w:t>
            </w:r>
          </w:p>
        </w:tc>
        <w:tc>
          <w:tcPr>
            <w:tcW w:w="2301" w:type="dxa"/>
            <w:tcBorders>
              <w:right w:val="single" w:color="auto" w:sz="4" w:space="0"/>
            </w:tcBorders>
            <w:tcMar>
              <w:top w:w="57" w:type="dxa"/>
              <w:left w:w="85" w:type="dxa"/>
              <w:bottom w:w="57" w:type="dxa"/>
              <w:right w:w="85" w:type="dxa"/>
            </w:tcMar>
            <w:vAlign w:val="center"/>
          </w:tcPr>
          <w:p w14:paraId="2C64BE44">
            <w:pPr>
              <w:adjustRightInd/>
              <w:spacing w:line="240" w:lineRule="auto"/>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840" w:type="dxa"/>
            <w:tcBorders>
              <w:left w:val="single" w:color="auto" w:sz="4" w:space="0"/>
              <w:right w:val="single" w:color="auto" w:sz="4" w:space="0"/>
            </w:tcBorders>
            <w:vAlign w:val="center"/>
          </w:tcPr>
          <w:p w14:paraId="2FE40335">
            <w:pPr>
              <w:spacing w:line="240" w:lineRule="auto"/>
              <w:jc w:val="center"/>
              <w:rPr>
                <w:rFonts w:ascii="宋体" w:hAnsi="宋体" w:cs="宋体"/>
                <w:color w:val="000000" w:themeColor="text1"/>
                <w:sz w:val="21"/>
                <w:szCs w:val="21"/>
                <w14:textFill>
                  <w14:solidFill>
                    <w14:schemeClr w14:val="tx1"/>
                  </w14:solidFill>
                </w14:textFill>
              </w:rPr>
            </w:pPr>
          </w:p>
        </w:tc>
        <w:tc>
          <w:tcPr>
            <w:tcW w:w="604" w:type="dxa"/>
            <w:tcBorders>
              <w:left w:val="single" w:color="auto" w:sz="4" w:space="0"/>
            </w:tcBorders>
            <w:vAlign w:val="center"/>
          </w:tcPr>
          <w:p w14:paraId="595BCD30">
            <w:pPr>
              <w:adjustRightInd/>
              <w:spacing w:line="240" w:lineRule="auto"/>
              <w:jc w:val="center"/>
              <w:textAlignment w:val="auto"/>
              <w:rPr>
                <w:rFonts w:ascii="Arial" w:hAnsi="Arial" w:cs="Arial"/>
                <w:color w:val="000000" w:themeColor="text1"/>
                <w:kern w:val="2"/>
                <w:sz w:val="21"/>
                <w:szCs w:val="21"/>
                <w14:textFill>
                  <w14:solidFill>
                    <w14:schemeClr w14:val="tx1"/>
                  </w14:solidFill>
                </w14:textFill>
              </w:rPr>
            </w:pPr>
          </w:p>
        </w:tc>
      </w:tr>
    </w:tbl>
    <w:p w14:paraId="4E0F6239">
      <w:pPr>
        <w:spacing w:line="240" w:lineRule="auto"/>
        <w:rPr>
          <w:color w:val="000000" w:themeColor="text1"/>
          <w:sz w:val="21"/>
          <w:szCs w:val="21"/>
          <w14:textFill>
            <w14:solidFill>
              <w14:schemeClr w14:val="tx1"/>
            </w14:solidFill>
          </w14:textFill>
        </w:rPr>
      </w:pPr>
    </w:p>
    <w:p w14:paraId="3F37FD7F">
      <w:pPr>
        <w:spacing w:before="312" w:beforeLines="100" w:line="240" w:lineRule="auto"/>
        <w:rPr>
          <w:rFonts w:ascii="Arial" w:hAnsi="宋体" w:cs="Arial"/>
          <w:b/>
          <w:color w:val="000000" w:themeColor="text1"/>
          <w:szCs w:val="24"/>
          <w14:textFill>
            <w14:solidFill>
              <w14:schemeClr w14:val="tx1"/>
            </w14:solidFill>
          </w14:textFill>
        </w:rPr>
      </w:pPr>
      <w:r>
        <w:rPr>
          <w:rFonts w:hint="eastAsia"/>
          <w:b/>
          <w:color w:val="000000" w:themeColor="text1"/>
          <w:szCs w:val="24"/>
          <w14:textFill>
            <w14:solidFill>
              <w14:schemeClr w14:val="tx1"/>
            </w14:solidFill>
          </w14:textFill>
        </w:rPr>
        <w:t>二、检验时间、地点</w:t>
      </w:r>
    </w:p>
    <w:p w14:paraId="6204D457">
      <w:pPr>
        <w:spacing w:before="156" w:beforeLines="50" w:line="360" w:lineRule="auto"/>
        <w:rPr>
          <w:rFonts w:ascii="宋体" w:hAnsi="宋体"/>
          <w:bCs/>
          <w:color w:val="000000" w:themeColor="text1"/>
          <w:sz w:val="21"/>
          <w14:textFill>
            <w14:solidFill>
              <w14:schemeClr w14:val="tx1"/>
            </w14:solidFill>
          </w14:textFill>
        </w:rPr>
      </w:pPr>
      <w:r>
        <w:rPr>
          <w:rFonts w:hint="eastAsia" w:ascii="宋体" w:hAnsi="宋体"/>
          <w:bCs/>
          <w:color w:val="000000" w:themeColor="text1"/>
          <w:sz w:val="21"/>
          <w14:textFill>
            <w14:solidFill>
              <w14:schemeClr w14:val="tx1"/>
            </w14:solidFill>
          </w14:textFill>
        </w:rPr>
        <w:t xml:space="preserve">检验于 </w:t>
      </w:r>
      <w:r>
        <w:rPr>
          <w:rFonts w:hint="eastAsia" w:ascii="宋体" w:hAnsi="宋体"/>
          <w:bCs/>
          <w:color w:val="000000" w:themeColor="text1"/>
          <w:sz w:val="21"/>
          <w:lang w:val="en-US" w:eastAsia="zh-CN"/>
          <w14:textFill>
            <w14:solidFill>
              <w14:schemeClr w14:val="tx1"/>
            </w14:solidFill>
          </w14:textFill>
        </w:rPr>
        <w:t xml:space="preserve"> </w:t>
      </w:r>
      <w:r>
        <w:rPr>
          <w:rFonts w:hint="eastAsia" w:ascii="宋体" w:hAnsi="宋体"/>
          <w:bCs/>
          <w:color w:val="000000" w:themeColor="text1"/>
          <w:sz w:val="21"/>
          <w14:textFill>
            <w14:solidFill>
              <w14:schemeClr w14:val="tx1"/>
            </w14:solidFill>
          </w14:textFill>
        </w:rPr>
        <w:t xml:space="preserve">     </w:t>
      </w:r>
      <w:r>
        <w:rPr>
          <w:rFonts w:hint="eastAsia" w:ascii="宋体" w:hAnsi="宋体"/>
          <w:bCs/>
          <w:color w:val="000000" w:themeColor="text1"/>
          <w:sz w:val="21"/>
          <w:lang w:val="en-US" w:eastAsia="zh-CN"/>
          <w14:textFill>
            <w14:solidFill>
              <w14:schemeClr w14:val="tx1"/>
            </w14:solidFill>
          </w14:textFill>
        </w:rPr>
        <w:t>日</w:t>
      </w:r>
      <w:r>
        <w:rPr>
          <w:rFonts w:hint="eastAsia" w:ascii="宋体" w:hAnsi="宋体"/>
          <w:bCs/>
          <w:color w:val="000000" w:themeColor="text1"/>
          <w:sz w:val="21"/>
          <w14:textFill>
            <w14:solidFill>
              <w14:schemeClr w14:val="tx1"/>
            </w14:solidFill>
          </w14:textFill>
        </w:rPr>
        <w:t xml:space="preserve">在   </w:t>
      </w:r>
      <w:r>
        <w:rPr>
          <w:rFonts w:hint="eastAsia" w:ascii="宋体" w:hAnsi="宋体"/>
          <w:bCs/>
          <w:color w:val="000000" w:themeColor="text1"/>
          <w:sz w:val="21"/>
          <w:lang w:val="en-US" w:eastAsia="zh-CN"/>
          <w14:textFill>
            <w14:solidFill>
              <w14:schemeClr w14:val="tx1"/>
            </w14:solidFill>
          </w14:textFill>
        </w:rPr>
        <w:t xml:space="preserve">         </w:t>
      </w:r>
      <w:r>
        <w:rPr>
          <w:rFonts w:hint="eastAsia" w:ascii="宋体" w:hAnsi="宋体"/>
          <w:bCs/>
          <w:color w:val="000000" w:themeColor="text1"/>
          <w:sz w:val="21"/>
          <w14:textFill>
            <w14:solidFill>
              <w14:schemeClr w14:val="tx1"/>
            </w14:solidFill>
          </w14:textFill>
        </w:rPr>
        <w:t xml:space="preserve">   进行。</w:t>
      </w:r>
    </w:p>
    <w:p w14:paraId="6E52FA53">
      <w:pPr>
        <w:widowControl/>
        <w:adjustRightInd/>
        <w:spacing w:line="240" w:lineRule="auto"/>
        <w:textAlignment w:val="auto"/>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z w:val="28"/>
          <w:szCs w:val="28"/>
          <w14:textFill>
            <w14:solidFill>
              <w14:schemeClr w14:val="tx1"/>
            </w14:solidFill>
          </w14:textFill>
        </w:rPr>
        <w:br w:type="page"/>
      </w:r>
    </w:p>
    <w:p w14:paraId="005A3180">
      <w:pPr>
        <w:spacing w:line="240" w:lineRule="auto"/>
        <w:jc w:val="both"/>
        <w:rPr>
          <w:b/>
          <w:color w:val="000000" w:themeColor="text1"/>
          <w:szCs w:val="24"/>
          <w14:textFill>
            <w14:solidFill>
              <w14:schemeClr w14:val="tx1"/>
            </w14:solidFill>
          </w14:textFill>
        </w:rPr>
      </w:pPr>
      <w:r>
        <w:rPr>
          <w:rFonts w:hint="eastAsia"/>
          <w:b/>
          <w:color w:val="000000" w:themeColor="text1"/>
          <w:szCs w:val="24"/>
          <w14:textFill>
            <w14:solidFill>
              <w14:schemeClr w14:val="tx1"/>
            </w14:solidFill>
          </w14:textFill>
        </w:rPr>
        <w:t>附录1：样品情况表</w:t>
      </w:r>
    </w:p>
    <w:tbl>
      <w:tblPr>
        <w:tblStyle w:val="9"/>
        <w:tblW w:w="8888" w:type="dxa"/>
        <w:tblInd w:w="-276" w:type="dxa"/>
        <w:tblLayout w:type="fixed"/>
        <w:tblCellMar>
          <w:top w:w="0" w:type="dxa"/>
          <w:left w:w="0" w:type="dxa"/>
          <w:bottom w:w="0" w:type="dxa"/>
          <w:right w:w="0" w:type="dxa"/>
        </w:tblCellMar>
      </w:tblPr>
      <w:tblGrid>
        <w:gridCol w:w="5400"/>
        <w:gridCol w:w="3488"/>
      </w:tblGrid>
      <w:tr w14:paraId="474303EC">
        <w:tblPrEx>
          <w:tblCellMar>
            <w:top w:w="0" w:type="dxa"/>
            <w:left w:w="0" w:type="dxa"/>
            <w:bottom w:w="0" w:type="dxa"/>
            <w:right w:w="0" w:type="dxa"/>
          </w:tblCellMar>
        </w:tblPrEx>
        <w:trPr>
          <w:trHeight w:val="285" w:hRule="atLeast"/>
          <w:tblHeader/>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29ABFB">
            <w:pPr>
              <w:widowControl/>
              <w:jc w:val="center"/>
              <w:textAlignment w:val="center"/>
              <w:rPr>
                <w:rFonts w:ascii="宋体" w:hAnsi="宋体" w:cs="宋体"/>
                <w:color w:val="000000"/>
                <w:sz w:val="21"/>
                <w:szCs w:val="21"/>
                <w:lang w:bidi="ar"/>
              </w:rPr>
            </w:pPr>
            <w:r>
              <w:rPr>
                <w:rFonts w:hint="eastAsia" w:cs="Arial" w:asciiTheme="minorEastAsia" w:hAnsiTheme="minorEastAsia" w:eastAsiaTheme="minorEastAsia"/>
                <w:b/>
                <w:color w:val="000000" w:themeColor="text1"/>
                <w:sz w:val="21"/>
                <w:szCs w:val="21"/>
                <w14:textFill>
                  <w14:solidFill>
                    <w14:schemeClr w14:val="tx1"/>
                  </w14:solidFill>
                </w14:textFill>
              </w:rPr>
              <w:t>项  目</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B783AB">
            <w:pPr>
              <w:widowControl/>
              <w:jc w:val="center"/>
              <w:textAlignment w:val="center"/>
              <w:rPr>
                <w:rFonts w:ascii="宋体" w:hAnsi="宋体" w:cs="宋体"/>
                <w:color w:val="000000"/>
                <w:sz w:val="21"/>
                <w:szCs w:val="21"/>
                <w:lang w:bidi="ar"/>
              </w:rPr>
            </w:pPr>
            <w:r>
              <w:rPr>
                <w:rFonts w:hint="eastAsia" w:asciiTheme="minorEastAsia" w:hAnsiTheme="minorEastAsia" w:eastAsiaTheme="minorEastAsia"/>
                <w:b/>
                <w:color w:val="000000" w:themeColor="text1"/>
                <w:sz w:val="21"/>
                <w:szCs w:val="21"/>
                <w14:textFill>
                  <w14:solidFill>
                    <w14:schemeClr w14:val="tx1"/>
                  </w14:solidFill>
                </w14:textFill>
              </w:rPr>
              <w:t>样品情况</w:t>
            </w:r>
          </w:p>
        </w:tc>
      </w:tr>
      <w:tr w14:paraId="64A03D3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FA558A">
            <w:pPr>
              <w:keepNext w:val="0"/>
              <w:keepLines w:val="0"/>
              <w:pageBreakBefore w:val="0"/>
              <w:kinsoku/>
              <w:wordWrap/>
              <w:overflowPunct/>
              <w:topLinePunct w:val="0"/>
              <w:autoSpaceDE/>
              <w:autoSpaceDN/>
              <w:bidi w:val="0"/>
              <w:adjustRightInd w:val="0"/>
              <w:snapToGrid/>
              <w:ind w:left="120" w:leftChars="50"/>
              <w:rPr>
                <w:rFonts w:hint="eastAsia" w:ascii="宋体" w:hAnsi="宋体" w:eastAsia="宋体" w:cs="宋体"/>
                <w:color w:val="000000"/>
                <w:sz w:val="21"/>
                <w:szCs w:val="21"/>
                <w:lang w:bidi="ar"/>
              </w:rPr>
            </w:pPr>
            <w:r>
              <w:rPr>
                <w:rFonts w:hint="eastAsia" w:ascii="宋体" w:hAnsi="宋体" w:eastAsia="宋体" w:cs="宋体"/>
                <w:color w:val="000000"/>
                <w:sz w:val="21"/>
                <w:szCs w:val="21"/>
              </w:rPr>
              <w:t>样车VIN</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B0830C">
            <w:pPr>
              <w:jc w:val="center"/>
              <w:rPr>
                <w:rFonts w:ascii="宋体" w:hAnsi="宋体" w:cs="宋体"/>
                <w:color w:val="000000"/>
                <w:sz w:val="21"/>
                <w:szCs w:val="21"/>
                <w:lang w:bidi="ar"/>
              </w:rPr>
            </w:pPr>
          </w:p>
        </w:tc>
      </w:tr>
      <w:tr w14:paraId="522745A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589F32">
            <w:pPr>
              <w:keepNext w:val="0"/>
              <w:keepLines w:val="0"/>
              <w:pageBreakBefore w:val="0"/>
              <w:kinsoku/>
              <w:wordWrap/>
              <w:overflowPunct/>
              <w:topLinePunct w:val="0"/>
              <w:autoSpaceDE/>
              <w:autoSpaceDN/>
              <w:bidi w:val="0"/>
              <w:adjustRightInd w:val="0"/>
              <w:snapToGrid/>
              <w:ind w:left="120" w:leftChars="50"/>
              <w:rPr>
                <w:rFonts w:hint="eastAsia" w:ascii="宋体" w:hAnsi="宋体" w:eastAsia="宋体" w:cs="宋体"/>
                <w:color w:val="000000"/>
                <w:sz w:val="21"/>
                <w:szCs w:val="21"/>
                <w:lang w:bidi="ar"/>
              </w:rPr>
            </w:pPr>
            <w:r>
              <w:rPr>
                <w:rFonts w:hint="eastAsia" w:ascii="宋体" w:hAnsi="宋体" w:eastAsia="宋体" w:cs="宋体"/>
                <w:color w:val="000000"/>
                <w:sz w:val="21"/>
                <w:szCs w:val="21"/>
              </w:rPr>
              <w:t>样车发动机（驱动电机）号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E040EB">
            <w:pPr>
              <w:jc w:val="center"/>
              <w:rPr>
                <w:rFonts w:ascii="宋体" w:hAnsi="宋体" w:cs="宋体"/>
                <w:color w:val="000000"/>
                <w:sz w:val="21"/>
                <w:szCs w:val="21"/>
                <w:lang w:bidi="ar"/>
              </w:rPr>
            </w:pPr>
          </w:p>
        </w:tc>
      </w:tr>
      <w:tr w14:paraId="23FDC26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A8AA34">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车辆类型</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967B1D">
            <w:pPr>
              <w:widowControl/>
              <w:textAlignment w:val="center"/>
              <w:rPr>
                <w:rFonts w:ascii="宋体" w:hAnsi="宋体" w:cs="宋体"/>
                <w:color w:val="000000"/>
                <w:sz w:val="21"/>
                <w:szCs w:val="21"/>
                <w:lang w:bidi="ar"/>
              </w:rPr>
            </w:pPr>
          </w:p>
        </w:tc>
      </w:tr>
      <w:tr w14:paraId="52383EB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18C6F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燃料种类</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958C68">
            <w:pPr>
              <w:widowControl/>
              <w:textAlignment w:val="center"/>
              <w:rPr>
                <w:rFonts w:ascii="宋体" w:hAnsi="宋体" w:cs="宋体"/>
                <w:color w:val="000000"/>
                <w:sz w:val="21"/>
                <w:szCs w:val="21"/>
                <w:lang w:bidi="ar"/>
              </w:rPr>
            </w:pPr>
          </w:p>
        </w:tc>
      </w:tr>
      <w:tr w14:paraId="7D220AD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CB7AAD">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最高车速(km/h)</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2E2A85">
            <w:pPr>
              <w:widowControl/>
              <w:textAlignment w:val="center"/>
              <w:rPr>
                <w:rFonts w:ascii="宋体" w:hAnsi="宋体" w:cs="宋体"/>
                <w:color w:val="000000"/>
                <w:sz w:val="21"/>
                <w:szCs w:val="21"/>
                <w:lang w:bidi="ar"/>
              </w:rPr>
            </w:pPr>
          </w:p>
        </w:tc>
      </w:tr>
      <w:tr w14:paraId="3C70601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06510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载客人数（含驾驶员位）（人）</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5FC75E">
            <w:pPr>
              <w:widowControl/>
              <w:textAlignment w:val="center"/>
              <w:rPr>
                <w:rFonts w:ascii="宋体" w:hAnsi="宋体" w:cs="宋体"/>
                <w:color w:val="000000"/>
                <w:sz w:val="21"/>
                <w:szCs w:val="21"/>
                <w:lang w:bidi="ar"/>
              </w:rPr>
            </w:pPr>
          </w:p>
        </w:tc>
      </w:tr>
      <w:tr w14:paraId="6A16F2B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22ADB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外廓尺寸长（mm）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6F2623">
            <w:pPr>
              <w:widowControl/>
              <w:textAlignment w:val="center"/>
              <w:rPr>
                <w:rFonts w:ascii="宋体" w:hAnsi="宋体" w:cs="宋体"/>
                <w:color w:val="000000"/>
                <w:sz w:val="21"/>
                <w:szCs w:val="21"/>
                <w:lang w:bidi="ar"/>
              </w:rPr>
            </w:pPr>
          </w:p>
        </w:tc>
      </w:tr>
      <w:tr w14:paraId="12136D3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69524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外廓尺寸宽（mm）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876AA8">
            <w:pPr>
              <w:widowControl/>
              <w:textAlignment w:val="center"/>
              <w:rPr>
                <w:rFonts w:ascii="宋体" w:hAnsi="宋体" w:cs="宋体"/>
                <w:color w:val="000000"/>
                <w:sz w:val="21"/>
                <w:szCs w:val="21"/>
                <w:lang w:bidi="ar"/>
              </w:rPr>
            </w:pPr>
          </w:p>
        </w:tc>
      </w:tr>
      <w:tr w14:paraId="764A852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51F46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外廓尺寸高（mm）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1A054E">
            <w:pPr>
              <w:widowControl/>
              <w:textAlignment w:val="center"/>
              <w:rPr>
                <w:rFonts w:ascii="宋体" w:hAnsi="宋体" w:cs="宋体"/>
                <w:color w:val="000000"/>
                <w:sz w:val="21"/>
                <w:szCs w:val="21"/>
                <w:lang w:bidi="ar"/>
              </w:rPr>
            </w:pPr>
          </w:p>
        </w:tc>
      </w:tr>
      <w:tr w14:paraId="242BE6C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E256AD">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轮距（第1轴）（mm）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23DEEC">
            <w:pPr>
              <w:widowControl/>
              <w:textAlignment w:val="center"/>
              <w:rPr>
                <w:rFonts w:ascii="宋体" w:hAnsi="宋体" w:cs="宋体"/>
                <w:color w:val="000000"/>
                <w:sz w:val="21"/>
                <w:szCs w:val="21"/>
                <w:lang w:bidi="ar"/>
              </w:rPr>
            </w:pPr>
          </w:p>
        </w:tc>
      </w:tr>
      <w:tr w14:paraId="69F6F06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41B22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轮距（第2轴）（mm）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5CECD8">
            <w:pPr>
              <w:widowControl/>
              <w:textAlignment w:val="center"/>
              <w:rPr>
                <w:rFonts w:ascii="宋体" w:hAnsi="宋体" w:cs="宋体"/>
                <w:color w:val="000000"/>
                <w:sz w:val="21"/>
                <w:szCs w:val="21"/>
                <w:lang w:bidi="ar"/>
              </w:rPr>
            </w:pPr>
          </w:p>
        </w:tc>
      </w:tr>
      <w:tr w14:paraId="3C7A6E9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71D31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轮距（第3轴）（mm）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BC2F96">
            <w:pPr>
              <w:widowControl/>
              <w:textAlignment w:val="center"/>
              <w:rPr>
                <w:rFonts w:ascii="宋体" w:hAnsi="宋体" w:cs="宋体"/>
                <w:color w:val="000000"/>
                <w:sz w:val="21"/>
                <w:szCs w:val="21"/>
                <w:lang w:bidi="ar"/>
              </w:rPr>
            </w:pPr>
          </w:p>
        </w:tc>
      </w:tr>
      <w:tr w14:paraId="15C1FE8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E778E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Ⅰ轴至Ⅱ轴距离（mm）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15649E">
            <w:pPr>
              <w:widowControl/>
              <w:textAlignment w:val="center"/>
              <w:rPr>
                <w:rFonts w:ascii="宋体" w:hAnsi="宋体" w:cs="宋体"/>
                <w:color w:val="000000"/>
                <w:sz w:val="21"/>
                <w:szCs w:val="21"/>
                <w:lang w:bidi="ar"/>
              </w:rPr>
            </w:pPr>
          </w:p>
        </w:tc>
      </w:tr>
      <w:tr w14:paraId="33798F1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4E681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Ⅱ轴至Ⅲ轴距离（mm）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FB4B03">
            <w:pPr>
              <w:widowControl/>
              <w:textAlignment w:val="center"/>
              <w:rPr>
                <w:rFonts w:ascii="宋体" w:hAnsi="宋体" w:cs="宋体"/>
                <w:color w:val="000000"/>
                <w:sz w:val="21"/>
                <w:szCs w:val="21"/>
                <w:lang w:bidi="ar"/>
              </w:rPr>
            </w:pPr>
          </w:p>
        </w:tc>
      </w:tr>
      <w:tr w14:paraId="007098F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FFA38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整备质量(kg)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30426A">
            <w:pPr>
              <w:widowControl/>
              <w:textAlignment w:val="center"/>
              <w:rPr>
                <w:rFonts w:ascii="宋体" w:hAnsi="宋体" w:cs="宋体"/>
                <w:color w:val="000000"/>
                <w:sz w:val="21"/>
                <w:szCs w:val="21"/>
                <w:lang w:bidi="ar"/>
              </w:rPr>
            </w:pPr>
          </w:p>
        </w:tc>
      </w:tr>
      <w:tr w14:paraId="51568F7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A978B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整备质量轴荷（第1轴）（kg）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88489D">
            <w:pPr>
              <w:widowControl/>
              <w:textAlignment w:val="center"/>
              <w:rPr>
                <w:rFonts w:ascii="宋体" w:hAnsi="宋体" w:cs="宋体"/>
                <w:color w:val="000000"/>
                <w:sz w:val="21"/>
                <w:szCs w:val="21"/>
                <w:lang w:bidi="ar"/>
              </w:rPr>
            </w:pPr>
          </w:p>
        </w:tc>
      </w:tr>
      <w:tr w14:paraId="7AA879D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CABFAC">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整备质量轴荷（第2轴）（kg）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7CB20">
            <w:pPr>
              <w:widowControl/>
              <w:textAlignment w:val="center"/>
              <w:rPr>
                <w:rFonts w:ascii="宋体" w:hAnsi="宋体" w:cs="宋体"/>
                <w:color w:val="000000"/>
                <w:sz w:val="21"/>
                <w:szCs w:val="21"/>
                <w:lang w:bidi="ar"/>
              </w:rPr>
            </w:pPr>
          </w:p>
        </w:tc>
      </w:tr>
      <w:tr w14:paraId="2E5D06B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564196">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整备质量轴荷（第3轴）（kg）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1ED84F">
            <w:pPr>
              <w:widowControl/>
              <w:textAlignment w:val="center"/>
              <w:rPr>
                <w:rFonts w:ascii="宋体" w:hAnsi="宋体" w:cs="宋体"/>
                <w:color w:val="000000"/>
                <w:sz w:val="21"/>
                <w:szCs w:val="21"/>
                <w:lang w:bidi="ar"/>
              </w:rPr>
            </w:pPr>
          </w:p>
        </w:tc>
      </w:tr>
      <w:tr w14:paraId="15FF981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9681F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最大总质量（kg）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03F5F5">
            <w:pPr>
              <w:widowControl/>
              <w:textAlignment w:val="center"/>
              <w:rPr>
                <w:rFonts w:ascii="宋体" w:hAnsi="宋体" w:cs="宋体"/>
                <w:color w:val="000000"/>
                <w:sz w:val="21"/>
                <w:szCs w:val="21"/>
                <w:lang w:bidi="ar"/>
              </w:rPr>
            </w:pPr>
          </w:p>
        </w:tc>
      </w:tr>
      <w:tr w14:paraId="54E1D5A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79726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总质量轴荷（第1轴）（kg）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26DC65">
            <w:pPr>
              <w:widowControl/>
              <w:textAlignment w:val="center"/>
              <w:rPr>
                <w:rFonts w:ascii="宋体" w:hAnsi="宋体" w:cs="宋体"/>
                <w:color w:val="000000"/>
                <w:sz w:val="21"/>
                <w:szCs w:val="21"/>
                <w:lang w:bidi="ar"/>
              </w:rPr>
            </w:pPr>
          </w:p>
        </w:tc>
      </w:tr>
      <w:tr w14:paraId="453A133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CE1BAA">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总质量轴荷（第2轴）（kg）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084B35">
            <w:pPr>
              <w:widowControl/>
              <w:textAlignment w:val="center"/>
              <w:rPr>
                <w:rFonts w:ascii="宋体" w:hAnsi="宋体" w:cs="宋体"/>
                <w:color w:val="000000"/>
                <w:sz w:val="21"/>
                <w:szCs w:val="21"/>
                <w:lang w:bidi="ar"/>
              </w:rPr>
            </w:pPr>
          </w:p>
        </w:tc>
      </w:tr>
      <w:tr w14:paraId="0C5866C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00BC9C">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总质量轴荷（第3轴）（kg）</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50A862">
            <w:pPr>
              <w:widowControl/>
              <w:textAlignment w:val="center"/>
              <w:rPr>
                <w:rFonts w:ascii="宋体" w:hAnsi="宋体" w:cs="宋体"/>
                <w:color w:val="000000"/>
                <w:sz w:val="21"/>
                <w:szCs w:val="21"/>
                <w:lang w:bidi="ar"/>
              </w:rPr>
            </w:pPr>
          </w:p>
        </w:tc>
      </w:tr>
      <w:tr w14:paraId="613AF465">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48D1F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底盘型号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ACE0DA">
            <w:pPr>
              <w:widowControl/>
              <w:textAlignment w:val="center"/>
              <w:rPr>
                <w:rFonts w:ascii="宋体" w:hAnsi="宋体" w:cs="宋体"/>
                <w:color w:val="000000"/>
                <w:sz w:val="21"/>
                <w:szCs w:val="21"/>
                <w:lang w:bidi="ar"/>
              </w:rPr>
            </w:pPr>
          </w:p>
        </w:tc>
      </w:tr>
      <w:tr w14:paraId="15C9F65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BEA16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底盘生产企业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43D188">
            <w:pPr>
              <w:widowControl/>
              <w:textAlignment w:val="center"/>
              <w:rPr>
                <w:rFonts w:ascii="宋体" w:hAnsi="宋体" w:cs="宋体"/>
                <w:color w:val="000000"/>
                <w:sz w:val="21"/>
                <w:szCs w:val="21"/>
                <w:lang w:bidi="ar"/>
              </w:rPr>
            </w:pPr>
          </w:p>
        </w:tc>
      </w:tr>
      <w:tr w14:paraId="3DF595DD">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FC60B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驱动型式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162E29">
            <w:pPr>
              <w:widowControl/>
              <w:textAlignment w:val="center"/>
              <w:rPr>
                <w:rFonts w:ascii="宋体" w:hAnsi="宋体" w:cs="宋体"/>
                <w:color w:val="000000"/>
                <w:sz w:val="21"/>
                <w:szCs w:val="21"/>
                <w:lang w:bidi="ar"/>
              </w:rPr>
            </w:pPr>
          </w:p>
        </w:tc>
      </w:tr>
      <w:tr w14:paraId="794F8FB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83174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轴数</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1FD587">
            <w:pPr>
              <w:widowControl/>
              <w:textAlignment w:val="center"/>
              <w:rPr>
                <w:rFonts w:ascii="宋体" w:hAnsi="宋体" w:cs="宋体"/>
                <w:color w:val="000000"/>
                <w:sz w:val="21"/>
                <w:szCs w:val="21"/>
                <w:lang w:bidi="ar"/>
              </w:rPr>
            </w:pPr>
          </w:p>
        </w:tc>
      </w:tr>
      <w:tr w14:paraId="7BF40EE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49E42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车轴布置</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C2A9AC">
            <w:pPr>
              <w:widowControl/>
              <w:textAlignment w:val="center"/>
              <w:rPr>
                <w:rFonts w:ascii="宋体" w:hAnsi="宋体" w:cs="宋体"/>
                <w:color w:val="000000"/>
                <w:sz w:val="21"/>
                <w:szCs w:val="21"/>
                <w:lang w:bidi="ar"/>
              </w:rPr>
            </w:pPr>
          </w:p>
        </w:tc>
      </w:tr>
      <w:tr w14:paraId="53B107E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ED024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轮胎数量（第1轴）</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7CF433">
            <w:pPr>
              <w:widowControl/>
              <w:textAlignment w:val="center"/>
              <w:rPr>
                <w:rFonts w:ascii="宋体" w:hAnsi="宋体" w:cs="宋体"/>
                <w:color w:val="000000"/>
                <w:sz w:val="21"/>
                <w:szCs w:val="21"/>
                <w:lang w:bidi="ar"/>
              </w:rPr>
            </w:pPr>
          </w:p>
        </w:tc>
      </w:tr>
      <w:tr w14:paraId="0ABBBFDD">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898F7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轮胎数量（第2轴）</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51EB46">
            <w:pPr>
              <w:widowControl/>
              <w:textAlignment w:val="center"/>
              <w:rPr>
                <w:rFonts w:ascii="宋体" w:hAnsi="宋体" w:cs="宋体"/>
                <w:color w:val="000000"/>
                <w:sz w:val="21"/>
                <w:szCs w:val="21"/>
                <w:lang w:bidi="ar"/>
              </w:rPr>
            </w:pPr>
          </w:p>
        </w:tc>
      </w:tr>
      <w:tr w14:paraId="4F44CCE7">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BC362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轮胎数量（第3轴）</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778C0E">
            <w:pPr>
              <w:widowControl/>
              <w:textAlignment w:val="center"/>
              <w:rPr>
                <w:rFonts w:ascii="宋体" w:hAnsi="宋体" w:cs="宋体"/>
                <w:color w:val="000000"/>
                <w:sz w:val="21"/>
                <w:szCs w:val="21"/>
                <w:lang w:bidi="ar"/>
              </w:rPr>
            </w:pPr>
          </w:p>
        </w:tc>
      </w:tr>
      <w:tr w14:paraId="339C893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EBE23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轮胎规格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5283F0">
            <w:pPr>
              <w:widowControl/>
              <w:textAlignment w:val="center"/>
              <w:rPr>
                <w:rFonts w:ascii="宋体" w:hAnsi="宋体" w:cs="宋体"/>
                <w:color w:val="000000"/>
                <w:sz w:val="21"/>
                <w:szCs w:val="21"/>
                <w:lang w:bidi="ar"/>
              </w:rPr>
            </w:pPr>
          </w:p>
        </w:tc>
      </w:tr>
      <w:tr w14:paraId="2CE1595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490D1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车身或驾驶室型号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8762AC">
            <w:pPr>
              <w:widowControl/>
              <w:textAlignment w:val="center"/>
              <w:rPr>
                <w:rFonts w:ascii="宋体" w:hAnsi="宋体" w:cs="宋体"/>
                <w:color w:val="000000"/>
                <w:sz w:val="21"/>
                <w:szCs w:val="21"/>
                <w:lang w:bidi="ar"/>
              </w:rPr>
            </w:pPr>
          </w:p>
        </w:tc>
      </w:tr>
      <w:tr w14:paraId="77F6EB2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2D5E4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车身或驾驶室生产企业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86DDC7">
            <w:pPr>
              <w:widowControl/>
              <w:textAlignment w:val="center"/>
              <w:rPr>
                <w:rFonts w:ascii="宋体" w:hAnsi="宋体" w:cs="宋体"/>
                <w:color w:val="000000"/>
                <w:sz w:val="21"/>
                <w:szCs w:val="21"/>
                <w:lang w:bidi="ar"/>
              </w:rPr>
            </w:pPr>
          </w:p>
        </w:tc>
      </w:tr>
      <w:tr w14:paraId="09E5CA2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A89C3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车身或驾驶室型式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7E1B30">
            <w:pPr>
              <w:widowControl/>
              <w:textAlignment w:val="center"/>
              <w:rPr>
                <w:rFonts w:ascii="宋体" w:hAnsi="宋体" w:cs="宋体"/>
                <w:color w:val="000000"/>
                <w:sz w:val="21"/>
                <w:szCs w:val="21"/>
                <w:lang w:bidi="ar"/>
              </w:rPr>
            </w:pPr>
          </w:p>
        </w:tc>
      </w:tr>
      <w:tr w14:paraId="119F9B65">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89A34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外推式应急窗型号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496B20">
            <w:pPr>
              <w:widowControl/>
              <w:textAlignment w:val="center"/>
              <w:rPr>
                <w:rFonts w:ascii="宋体" w:hAnsi="宋体" w:cs="宋体"/>
                <w:color w:val="000000"/>
                <w:sz w:val="21"/>
                <w:szCs w:val="21"/>
                <w:lang w:bidi="ar"/>
              </w:rPr>
            </w:pPr>
          </w:p>
        </w:tc>
      </w:tr>
      <w:tr w14:paraId="6F5B11D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19336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外推式应急窗数量（左）</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D5DBB8">
            <w:pPr>
              <w:widowControl/>
              <w:textAlignment w:val="center"/>
              <w:rPr>
                <w:rFonts w:ascii="宋体" w:hAnsi="宋体" w:cs="宋体"/>
                <w:color w:val="000000"/>
                <w:sz w:val="21"/>
                <w:szCs w:val="21"/>
                <w:lang w:bidi="ar"/>
              </w:rPr>
            </w:pPr>
          </w:p>
        </w:tc>
      </w:tr>
      <w:tr w14:paraId="0D1459C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C913F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外推式应急窗数量（右）</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0FCC10">
            <w:pPr>
              <w:widowControl/>
              <w:textAlignment w:val="center"/>
              <w:rPr>
                <w:rFonts w:ascii="宋体" w:hAnsi="宋体" w:cs="宋体"/>
                <w:color w:val="000000"/>
                <w:sz w:val="21"/>
                <w:szCs w:val="21"/>
                <w:lang w:bidi="ar"/>
              </w:rPr>
            </w:pPr>
          </w:p>
        </w:tc>
      </w:tr>
      <w:tr w14:paraId="0B5EA8C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C50A9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应急锤数量（个）</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3376BC">
            <w:pPr>
              <w:widowControl/>
              <w:textAlignment w:val="center"/>
              <w:rPr>
                <w:rFonts w:ascii="宋体" w:hAnsi="宋体" w:cs="宋体"/>
                <w:color w:val="000000"/>
                <w:sz w:val="21"/>
                <w:szCs w:val="21"/>
                <w:lang w:bidi="ar"/>
              </w:rPr>
            </w:pPr>
          </w:p>
        </w:tc>
      </w:tr>
      <w:tr w14:paraId="2D7603F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7E4A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应急锤型号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0900F2">
            <w:pPr>
              <w:widowControl/>
              <w:textAlignment w:val="center"/>
              <w:rPr>
                <w:rFonts w:ascii="宋体" w:hAnsi="宋体" w:cs="宋体"/>
                <w:color w:val="000000"/>
                <w:sz w:val="21"/>
                <w:szCs w:val="21"/>
                <w:lang w:bidi="ar"/>
              </w:rPr>
            </w:pPr>
          </w:p>
        </w:tc>
      </w:tr>
      <w:tr w14:paraId="2441D29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837346">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cs="宋体"/>
                <w:color w:val="auto"/>
                <w:sz w:val="21"/>
                <w:szCs w:val="21"/>
                <w:lang w:bidi="ar"/>
              </w:rPr>
              <w:t>发动机</w:t>
            </w:r>
            <w:r>
              <w:rPr>
                <w:rFonts w:hint="eastAsia" w:ascii="宋体" w:hAnsi="宋体" w:cs="Arial"/>
                <w:color w:val="auto"/>
                <w:sz w:val="21"/>
                <w:szCs w:val="21"/>
              </w:rPr>
              <w:t>（驱动电机）</w:t>
            </w:r>
            <w:r>
              <w:rPr>
                <w:rFonts w:hint="eastAsia" w:ascii="宋体" w:hAnsi="宋体" w:cs="宋体"/>
                <w:color w:val="auto"/>
                <w:sz w:val="21"/>
                <w:szCs w:val="21"/>
                <w:lang w:bidi="ar"/>
              </w:rPr>
              <w:t>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EA1C06">
            <w:pPr>
              <w:widowControl/>
              <w:textAlignment w:val="center"/>
              <w:rPr>
                <w:rFonts w:ascii="宋体" w:hAnsi="宋体" w:cs="宋体"/>
                <w:color w:val="000000"/>
                <w:sz w:val="21"/>
                <w:szCs w:val="21"/>
                <w:lang w:bidi="ar"/>
              </w:rPr>
            </w:pPr>
          </w:p>
        </w:tc>
      </w:tr>
      <w:tr w14:paraId="71EB8AF5">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39D95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cs="宋体"/>
                <w:color w:val="auto"/>
                <w:sz w:val="21"/>
                <w:szCs w:val="21"/>
                <w:lang w:bidi="ar"/>
              </w:rPr>
              <w:t>发动机</w:t>
            </w:r>
            <w:r>
              <w:rPr>
                <w:rFonts w:hint="eastAsia" w:ascii="宋体" w:hAnsi="宋体" w:cs="Arial"/>
                <w:color w:val="auto"/>
                <w:sz w:val="21"/>
                <w:szCs w:val="21"/>
              </w:rPr>
              <w:t>（驱动电机）</w:t>
            </w:r>
            <w:r>
              <w:rPr>
                <w:rFonts w:hint="eastAsia" w:ascii="宋体" w:hAnsi="宋体" w:cs="宋体"/>
                <w:color w:val="auto"/>
                <w:sz w:val="21"/>
                <w:szCs w:val="21"/>
                <w:lang w:bidi="ar"/>
              </w:rPr>
              <w:t>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5354DE">
            <w:pPr>
              <w:widowControl/>
              <w:textAlignment w:val="center"/>
              <w:rPr>
                <w:rFonts w:ascii="宋体" w:hAnsi="宋体" w:cs="宋体"/>
                <w:color w:val="000000"/>
                <w:sz w:val="21"/>
                <w:szCs w:val="21"/>
                <w:lang w:bidi="ar"/>
              </w:rPr>
            </w:pPr>
          </w:p>
        </w:tc>
      </w:tr>
      <w:tr w14:paraId="4574C1B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D72C2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cs="宋体"/>
                <w:color w:val="auto"/>
                <w:sz w:val="21"/>
                <w:szCs w:val="21"/>
                <w:lang w:bidi="ar"/>
              </w:rPr>
              <w:t>发动机</w:t>
            </w:r>
            <w:r>
              <w:rPr>
                <w:rFonts w:hint="eastAsia" w:ascii="宋体" w:hAnsi="宋体" w:cs="Arial"/>
                <w:color w:val="auto"/>
                <w:sz w:val="21"/>
                <w:szCs w:val="21"/>
              </w:rPr>
              <w:t>（驱动电机）</w:t>
            </w:r>
            <w:r>
              <w:rPr>
                <w:rFonts w:hint="eastAsia" w:ascii="宋体" w:hAnsi="宋体" w:cs="宋体"/>
                <w:color w:val="auto"/>
                <w:sz w:val="21"/>
                <w:szCs w:val="21"/>
                <w:lang w:bidi="ar"/>
              </w:rPr>
              <w:t>位置</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AD54F5">
            <w:pPr>
              <w:widowControl/>
              <w:textAlignment w:val="center"/>
              <w:rPr>
                <w:rFonts w:ascii="宋体" w:hAnsi="宋体" w:cs="宋体"/>
                <w:color w:val="000000"/>
                <w:sz w:val="21"/>
                <w:szCs w:val="21"/>
                <w:lang w:bidi="ar"/>
              </w:rPr>
            </w:pPr>
          </w:p>
        </w:tc>
      </w:tr>
      <w:tr w14:paraId="6425B07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3ECFB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发动机</w:t>
            </w:r>
            <w:r>
              <w:rPr>
                <w:rFonts w:hint="eastAsia" w:ascii="宋体" w:hAnsi="宋体" w:cs="Arial"/>
                <w:color w:val="auto"/>
                <w:sz w:val="21"/>
                <w:szCs w:val="21"/>
              </w:rPr>
              <w:t>（驱动电机）</w:t>
            </w:r>
            <w:r>
              <w:rPr>
                <w:rFonts w:hint="eastAsia" w:ascii="宋体" w:hAnsi="宋体" w:eastAsia="宋体" w:cs="宋体"/>
                <w:color w:val="auto"/>
                <w:sz w:val="21"/>
                <w:szCs w:val="21"/>
              </w:rPr>
              <w:t>布置</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B2885A">
            <w:pPr>
              <w:widowControl/>
              <w:textAlignment w:val="center"/>
              <w:rPr>
                <w:rFonts w:ascii="宋体" w:hAnsi="宋体" w:cs="宋体"/>
                <w:color w:val="000000"/>
                <w:sz w:val="21"/>
                <w:szCs w:val="21"/>
                <w:lang w:bidi="ar"/>
              </w:rPr>
            </w:pPr>
          </w:p>
        </w:tc>
      </w:tr>
      <w:tr w14:paraId="52A5162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EEF7C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发动机</w:t>
            </w:r>
            <w:r>
              <w:rPr>
                <w:rFonts w:hint="eastAsia" w:ascii="宋体" w:hAnsi="宋体" w:cs="Arial"/>
                <w:color w:val="auto"/>
                <w:sz w:val="21"/>
                <w:szCs w:val="21"/>
              </w:rPr>
              <w:t>（驱动电机）</w:t>
            </w:r>
            <w:r>
              <w:rPr>
                <w:rFonts w:hint="eastAsia" w:ascii="宋体" w:hAnsi="宋体" w:eastAsia="宋体" w:cs="宋体"/>
                <w:color w:val="auto"/>
                <w:sz w:val="21"/>
                <w:szCs w:val="21"/>
              </w:rPr>
              <w:t>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A387FF">
            <w:pPr>
              <w:widowControl/>
              <w:textAlignment w:val="center"/>
              <w:rPr>
                <w:rFonts w:ascii="宋体" w:hAnsi="宋体" w:cs="宋体"/>
                <w:color w:val="000000"/>
                <w:sz w:val="21"/>
                <w:szCs w:val="21"/>
                <w:lang w:bidi="ar"/>
              </w:rPr>
            </w:pPr>
          </w:p>
        </w:tc>
      </w:tr>
      <w:tr w14:paraId="6441D69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4FD22D">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最大净功率（kW）</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3ED36C">
            <w:pPr>
              <w:widowControl/>
              <w:textAlignment w:val="center"/>
              <w:rPr>
                <w:rFonts w:ascii="宋体" w:hAnsi="宋体" w:cs="宋体"/>
                <w:color w:val="000000"/>
                <w:sz w:val="21"/>
                <w:szCs w:val="21"/>
                <w:lang w:bidi="ar"/>
              </w:rPr>
            </w:pPr>
          </w:p>
        </w:tc>
      </w:tr>
      <w:tr w14:paraId="2E2CF61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D2182D">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最大净功率转速（r/min）</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F64E77">
            <w:pPr>
              <w:widowControl/>
              <w:textAlignment w:val="center"/>
              <w:rPr>
                <w:rFonts w:ascii="宋体" w:hAnsi="宋体" w:cs="宋体"/>
                <w:color w:val="000000"/>
                <w:sz w:val="21"/>
                <w:szCs w:val="21"/>
                <w:lang w:bidi="ar"/>
              </w:rPr>
            </w:pPr>
          </w:p>
        </w:tc>
      </w:tr>
      <w:tr w14:paraId="5B3BBC6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E96F14">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最大扭矩（N.m）</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5717E0">
            <w:pPr>
              <w:widowControl/>
              <w:textAlignment w:val="center"/>
              <w:rPr>
                <w:rFonts w:ascii="宋体" w:hAnsi="宋体" w:cs="宋体"/>
                <w:color w:val="000000"/>
                <w:sz w:val="21"/>
                <w:szCs w:val="21"/>
                <w:lang w:bidi="ar"/>
              </w:rPr>
            </w:pPr>
          </w:p>
        </w:tc>
      </w:tr>
      <w:tr w14:paraId="24D9D44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1D4A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储能装置种类</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3D1718">
            <w:pPr>
              <w:widowControl/>
              <w:textAlignment w:val="center"/>
              <w:rPr>
                <w:rFonts w:ascii="宋体" w:hAnsi="宋体" w:cs="宋体"/>
                <w:color w:val="000000"/>
                <w:sz w:val="21"/>
                <w:szCs w:val="21"/>
                <w:lang w:bidi="ar"/>
              </w:rPr>
            </w:pPr>
          </w:p>
        </w:tc>
      </w:tr>
      <w:tr w14:paraId="08A4D11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E31EA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储能装置单体型号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09BD9A">
            <w:pPr>
              <w:widowControl/>
              <w:textAlignment w:val="center"/>
              <w:rPr>
                <w:rFonts w:ascii="宋体" w:hAnsi="宋体" w:cs="宋体"/>
                <w:color w:val="000000"/>
                <w:sz w:val="21"/>
                <w:szCs w:val="21"/>
                <w:lang w:bidi="ar"/>
              </w:rPr>
            </w:pPr>
          </w:p>
        </w:tc>
      </w:tr>
      <w:tr w14:paraId="4B2AC51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DA991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储能装置单体生产企业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E6A94A">
            <w:pPr>
              <w:widowControl/>
              <w:textAlignment w:val="center"/>
              <w:rPr>
                <w:rFonts w:ascii="宋体" w:hAnsi="宋体" w:cs="宋体"/>
                <w:color w:val="000000"/>
                <w:sz w:val="21"/>
                <w:szCs w:val="21"/>
                <w:lang w:bidi="ar"/>
              </w:rPr>
            </w:pPr>
          </w:p>
        </w:tc>
      </w:tr>
      <w:tr w14:paraId="21E919A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1537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ascii="Helvetica" w:hAnsi="Helvetica" w:eastAsia="Helvetica" w:cs="Helvetica"/>
                <w:i w:val="0"/>
                <w:iCs w:val="0"/>
                <w:caps w:val="0"/>
                <w:color w:val="auto"/>
                <w:spacing w:val="0"/>
                <w:sz w:val="21"/>
                <w:szCs w:val="21"/>
                <w:shd w:val="clear" w:fill="FFFFFF"/>
              </w:rPr>
              <w:t>成箱后的储能装置型号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32CE9C">
            <w:pPr>
              <w:widowControl/>
              <w:textAlignment w:val="center"/>
              <w:rPr>
                <w:rFonts w:ascii="宋体" w:hAnsi="宋体" w:cs="宋体"/>
                <w:color w:val="000000"/>
                <w:sz w:val="21"/>
                <w:szCs w:val="21"/>
                <w:lang w:bidi="ar"/>
              </w:rPr>
            </w:pPr>
          </w:p>
        </w:tc>
      </w:tr>
      <w:tr w14:paraId="7A2D9BD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C766A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ascii="Helvetica" w:hAnsi="Helvetica" w:eastAsia="Helvetica" w:cs="Helvetica"/>
                <w:i w:val="0"/>
                <w:iCs w:val="0"/>
                <w:caps w:val="0"/>
                <w:color w:val="auto"/>
                <w:spacing w:val="0"/>
                <w:sz w:val="21"/>
                <w:szCs w:val="21"/>
                <w:shd w:val="clear" w:fill="FFFFFF"/>
              </w:rPr>
              <w:t>储能装置总成生产企业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154662">
            <w:pPr>
              <w:widowControl/>
              <w:textAlignment w:val="center"/>
              <w:rPr>
                <w:rFonts w:ascii="宋体" w:hAnsi="宋体" w:cs="宋体"/>
                <w:color w:val="000000"/>
                <w:sz w:val="21"/>
                <w:szCs w:val="21"/>
                <w:lang w:bidi="ar"/>
              </w:rPr>
            </w:pPr>
          </w:p>
        </w:tc>
      </w:tr>
      <w:tr w14:paraId="169489A0">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6B077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ascii="Helvetica" w:hAnsi="Helvetica" w:eastAsia="Helvetica" w:cs="Helvetica"/>
                <w:i w:val="0"/>
                <w:iCs w:val="0"/>
                <w:caps w:val="0"/>
                <w:color w:val="auto"/>
                <w:spacing w:val="0"/>
                <w:sz w:val="21"/>
                <w:szCs w:val="21"/>
                <w:shd w:val="clear" w:fill="FFFFFF"/>
              </w:rPr>
              <w:t>储能装置总成标称电压（V）</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7B5568">
            <w:pPr>
              <w:widowControl/>
              <w:textAlignment w:val="center"/>
              <w:rPr>
                <w:rFonts w:ascii="宋体" w:hAnsi="宋体" w:cs="宋体"/>
                <w:color w:val="000000"/>
                <w:sz w:val="21"/>
                <w:szCs w:val="21"/>
                <w:lang w:bidi="ar"/>
              </w:rPr>
            </w:pPr>
          </w:p>
        </w:tc>
      </w:tr>
      <w:tr w14:paraId="468D2835">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0CA0D6">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ascii="Helvetica" w:hAnsi="Helvetica" w:eastAsia="Helvetica" w:cs="Helvetica"/>
                <w:i w:val="0"/>
                <w:iCs w:val="0"/>
                <w:caps w:val="0"/>
                <w:color w:val="auto"/>
                <w:spacing w:val="0"/>
                <w:sz w:val="21"/>
                <w:szCs w:val="21"/>
                <w:shd w:val="clear" w:fill="FFFFFF"/>
              </w:rPr>
              <w:t>动力蓄电池总成标称容量（Ah）</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D8B76A">
            <w:pPr>
              <w:widowControl/>
              <w:textAlignment w:val="center"/>
              <w:rPr>
                <w:rFonts w:ascii="宋体" w:hAnsi="宋体" w:cs="宋体"/>
                <w:color w:val="000000"/>
                <w:sz w:val="21"/>
                <w:szCs w:val="21"/>
                <w:lang w:bidi="ar"/>
              </w:rPr>
            </w:pPr>
          </w:p>
        </w:tc>
      </w:tr>
      <w:tr w14:paraId="1141E530">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6F5BC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ascii="Helvetica" w:hAnsi="Helvetica" w:eastAsia="Helvetica" w:cs="Helvetica"/>
                <w:i w:val="0"/>
                <w:iCs w:val="0"/>
                <w:caps w:val="0"/>
                <w:color w:val="auto"/>
                <w:spacing w:val="0"/>
                <w:sz w:val="21"/>
                <w:szCs w:val="21"/>
                <w:shd w:val="clear" w:fill="FFFFFF"/>
              </w:rPr>
              <w:t>储能装置总储电量</w:t>
            </w:r>
            <w:r>
              <w:rPr>
                <w:rFonts w:hint="eastAsia" w:ascii="宋体" w:hAnsi="宋体" w:eastAsia="宋体" w:cs="宋体"/>
                <w:color w:val="auto"/>
                <w:sz w:val="21"/>
                <w:szCs w:val="21"/>
              </w:rPr>
              <w:t>（kWh）</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D308B0">
            <w:pPr>
              <w:widowControl/>
              <w:textAlignment w:val="center"/>
              <w:rPr>
                <w:rFonts w:ascii="宋体" w:hAnsi="宋体" w:cs="宋体"/>
                <w:color w:val="000000"/>
                <w:sz w:val="21"/>
                <w:szCs w:val="21"/>
                <w:lang w:bidi="ar"/>
              </w:rPr>
            </w:pPr>
          </w:p>
        </w:tc>
      </w:tr>
      <w:tr w14:paraId="78AABF6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F30D4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驱动电机控制器型号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509D2D">
            <w:pPr>
              <w:widowControl/>
              <w:textAlignment w:val="center"/>
              <w:rPr>
                <w:rFonts w:ascii="宋体" w:hAnsi="宋体" w:cs="宋体"/>
                <w:color w:val="000000"/>
                <w:sz w:val="21"/>
                <w:szCs w:val="21"/>
                <w:lang w:bidi="ar"/>
              </w:rPr>
            </w:pPr>
          </w:p>
        </w:tc>
      </w:tr>
      <w:tr w14:paraId="4B25031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7CEBF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驱动电机控制器生产企业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763D93">
            <w:pPr>
              <w:widowControl/>
              <w:textAlignment w:val="center"/>
              <w:rPr>
                <w:rFonts w:ascii="宋体" w:hAnsi="宋体" w:cs="宋体"/>
                <w:color w:val="000000"/>
                <w:sz w:val="21"/>
                <w:szCs w:val="21"/>
                <w:lang w:bidi="ar"/>
              </w:rPr>
            </w:pPr>
          </w:p>
        </w:tc>
      </w:tr>
      <w:tr w14:paraId="5DAF1B8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F5AA7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电动汽车整车控制器型号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9A11F1">
            <w:pPr>
              <w:widowControl/>
              <w:textAlignment w:val="center"/>
              <w:rPr>
                <w:rFonts w:ascii="宋体" w:hAnsi="宋体" w:cs="宋体"/>
                <w:color w:val="000000"/>
                <w:sz w:val="21"/>
                <w:szCs w:val="21"/>
                <w:lang w:bidi="ar"/>
              </w:rPr>
            </w:pPr>
          </w:p>
        </w:tc>
      </w:tr>
      <w:tr w14:paraId="284619A1">
        <w:tblPrEx>
          <w:tblCellMar>
            <w:top w:w="0" w:type="dxa"/>
            <w:left w:w="0" w:type="dxa"/>
            <w:bottom w:w="0" w:type="dxa"/>
            <w:right w:w="0" w:type="dxa"/>
          </w:tblCellMar>
        </w:tblPrEx>
        <w:trPr>
          <w:trHeight w:val="388"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C0B14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电动汽车整车控制器生产企业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5D244A">
            <w:pPr>
              <w:widowControl/>
              <w:textAlignment w:val="center"/>
              <w:rPr>
                <w:rFonts w:ascii="宋体" w:hAnsi="宋体" w:cs="宋体"/>
                <w:color w:val="000000"/>
                <w:sz w:val="21"/>
                <w:szCs w:val="21"/>
                <w:lang w:bidi="ar"/>
              </w:rPr>
            </w:pPr>
          </w:p>
        </w:tc>
      </w:tr>
      <w:tr w14:paraId="586F179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51FAF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驱动电机安装数量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14FE5C">
            <w:pPr>
              <w:widowControl/>
              <w:textAlignment w:val="center"/>
              <w:rPr>
                <w:rFonts w:ascii="宋体" w:hAnsi="宋体" w:cs="宋体"/>
                <w:color w:val="000000"/>
                <w:sz w:val="21"/>
                <w:szCs w:val="21"/>
                <w:lang w:bidi="ar"/>
              </w:rPr>
            </w:pPr>
          </w:p>
        </w:tc>
      </w:tr>
      <w:tr w14:paraId="014D291D">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E7F12A">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缓速装置或辅助制动装置型号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1BA9C8">
            <w:pPr>
              <w:widowControl/>
              <w:textAlignment w:val="center"/>
              <w:rPr>
                <w:rFonts w:ascii="宋体" w:hAnsi="宋体" w:cs="宋体"/>
                <w:color w:val="000000"/>
                <w:sz w:val="21"/>
                <w:szCs w:val="21"/>
                <w:lang w:bidi="ar"/>
              </w:rPr>
            </w:pPr>
          </w:p>
        </w:tc>
      </w:tr>
      <w:tr w14:paraId="687B6DA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2EEDA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缓速装置或辅助制动装置生产企业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5F7796">
            <w:pPr>
              <w:widowControl/>
              <w:textAlignment w:val="center"/>
              <w:rPr>
                <w:rFonts w:ascii="宋体" w:hAnsi="宋体" w:cs="宋体"/>
                <w:color w:val="000000"/>
                <w:sz w:val="21"/>
                <w:szCs w:val="21"/>
                <w:lang w:bidi="ar"/>
              </w:rPr>
            </w:pPr>
          </w:p>
        </w:tc>
      </w:tr>
      <w:tr w14:paraId="7D230D0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2A6BA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缓速装置型式或辅助制动装置类别</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71E9CD">
            <w:pPr>
              <w:widowControl/>
              <w:textAlignment w:val="center"/>
              <w:rPr>
                <w:rFonts w:ascii="宋体" w:hAnsi="宋体" w:cs="宋体"/>
                <w:color w:val="000000"/>
                <w:sz w:val="21"/>
                <w:szCs w:val="21"/>
                <w:lang w:bidi="ar"/>
              </w:rPr>
            </w:pPr>
          </w:p>
        </w:tc>
      </w:tr>
      <w:tr w14:paraId="5DE8DD8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B892AD">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FF0000"/>
                <w:sz w:val="21"/>
                <w:szCs w:val="21"/>
              </w:rPr>
            </w:pPr>
            <w:r>
              <w:rPr>
                <w:rFonts w:hint="eastAsia" w:ascii="宋体" w:hAnsi="宋体" w:eastAsia="宋体" w:cs="宋体"/>
                <w:color w:val="auto"/>
                <w:sz w:val="21"/>
                <w:szCs w:val="21"/>
              </w:rPr>
              <w:t>行车制动系型式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DFC080">
            <w:pPr>
              <w:widowControl/>
              <w:textAlignment w:val="center"/>
              <w:rPr>
                <w:rFonts w:ascii="宋体" w:hAnsi="宋体" w:cs="宋体"/>
                <w:color w:val="000000"/>
                <w:sz w:val="21"/>
                <w:szCs w:val="21"/>
                <w:lang w:bidi="ar"/>
              </w:rPr>
            </w:pPr>
          </w:p>
        </w:tc>
      </w:tr>
      <w:tr w14:paraId="05FD067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C1948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驻车制动系型式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6D0246">
            <w:pPr>
              <w:widowControl/>
              <w:textAlignment w:val="center"/>
              <w:rPr>
                <w:rFonts w:ascii="宋体" w:hAnsi="宋体" w:cs="宋体"/>
                <w:color w:val="000000"/>
                <w:sz w:val="21"/>
                <w:szCs w:val="21"/>
                <w:lang w:bidi="ar"/>
              </w:rPr>
            </w:pPr>
          </w:p>
        </w:tc>
      </w:tr>
      <w:tr w14:paraId="468E5CC0">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EE685C">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应急制动系型式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267CCC">
            <w:pPr>
              <w:widowControl/>
              <w:textAlignment w:val="center"/>
              <w:rPr>
                <w:rFonts w:ascii="宋体" w:hAnsi="宋体" w:cs="宋体"/>
                <w:color w:val="000000"/>
                <w:sz w:val="21"/>
                <w:szCs w:val="21"/>
                <w:lang w:bidi="ar"/>
              </w:rPr>
            </w:pPr>
          </w:p>
        </w:tc>
      </w:tr>
      <w:tr w14:paraId="18BEB1B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8905E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制动器型式（第1轴）</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B3FB5B">
            <w:pPr>
              <w:widowControl/>
              <w:textAlignment w:val="center"/>
              <w:rPr>
                <w:rFonts w:ascii="宋体" w:hAnsi="宋体" w:cs="宋体"/>
                <w:color w:val="000000"/>
                <w:sz w:val="21"/>
                <w:szCs w:val="21"/>
                <w:lang w:bidi="ar"/>
              </w:rPr>
            </w:pPr>
          </w:p>
        </w:tc>
      </w:tr>
      <w:tr w14:paraId="4004B6E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B59E2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制动器型式（第2轴）</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8095EE">
            <w:pPr>
              <w:widowControl/>
              <w:textAlignment w:val="center"/>
              <w:rPr>
                <w:rFonts w:ascii="宋体" w:hAnsi="宋体" w:cs="宋体"/>
                <w:color w:val="000000"/>
                <w:sz w:val="21"/>
                <w:szCs w:val="21"/>
                <w:lang w:bidi="ar"/>
              </w:rPr>
            </w:pPr>
          </w:p>
        </w:tc>
      </w:tr>
      <w:tr w14:paraId="18ED3DC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E9CE4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制动器型式（第3轴）</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9A63A4">
            <w:pPr>
              <w:widowControl/>
              <w:textAlignment w:val="center"/>
              <w:rPr>
                <w:rFonts w:ascii="宋体" w:hAnsi="宋体" w:cs="宋体"/>
                <w:color w:val="000000"/>
                <w:sz w:val="21"/>
                <w:szCs w:val="21"/>
                <w:lang w:bidi="ar"/>
              </w:rPr>
            </w:pPr>
          </w:p>
        </w:tc>
      </w:tr>
      <w:tr w14:paraId="565F56F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383CA6">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制动助力器助力方式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7BA46A">
            <w:pPr>
              <w:widowControl/>
              <w:textAlignment w:val="center"/>
              <w:rPr>
                <w:rFonts w:ascii="宋体" w:hAnsi="宋体" w:cs="宋体"/>
                <w:color w:val="000000"/>
                <w:sz w:val="21"/>
                <w:szCs w:val="21"/>
                <w:lang w:bidi="ar"/>
              </w:rPr>
            </w:pPr>
          </w:p>
        </w:tc>
      </w:tr>
      <w:tr w14:paraId="0465E730">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972CA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制动储气筒额定工作气压（kPa）</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97BE22">
            <w:pPr>
              <w:widowControl/>
              <w:textAlignment w:val="center"/>
              <w:rPr>
                <w:rFonts w:ascii="宋体" w:hAnsi="宋体" w:cs="宋体"/>
                <w:color w:val="000000"/>
                <w:sz w:val="21"/>
                <w:szCs w:val="21"/>
                <w:lang w:bidi="ar"/>
              </w:rPr>
            </w:pPr>
          </w:p>
        </w:tc>
      </w:tr>
      <w:tr w14:paraId="1E1E8CC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EE0A1A">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lang w:val="en-US" w:eastAsia="zh-CN" w:bidi="ar-SA"/>
              </w:rPr>
            </w:pPr>
            <w:r>
              <w:rPr>
                <w:rFonts w:hint="eastAsia" w:ascii="宋体" w:hAnsi="宋体" w:cs="宋体"/>
                <w:color w:val="000000"/>
                <w:sz w:val="21"/>
                <w:szCs w:val="21"/>
                <w:lang w:bidi="ar"/>
              </w:rPr>
              <w:t>制动钳型号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0754C8">
            <w:pPr>
              <w:widowControl/>
              <w:textAlignment w:val="center"/>
              <w:rPr>
                <w:rFonts w:ascii="宋体" w:hAnsi="宋体" w:cs="宋体"/>
                <w:color w:val="000000"/>
                <w:sz w:val="21"/>
                <w:szCs w:val="21"/>
                <w:lang w:bidi="ar"/>
              </w:rPr>
            </w:pPr>
          </w:p>
        </w:tc>
      </w:tr>
      <w:tr w14:paraId="66ED2D6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71D44D">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lang w:val="en-US" w:eastAsia="zh-CN" w:bidi="ar-SA"/>
              </w:rPr>
            </w:pPr>
            <w:r>
              <w:rPr>
                <w:rFonts w:hint="eastAsia" w:ascii="宋体" w:hAnsi="宋体" w:cs="宋体"/>
                <w:color w:val="000000"/>
                <w:sz w:val="21"/>
                <w:szCs w:val="21"/>
                <w:lang w:bidi="ar"/>
              </w:rPr>
              <w:t>制动钳生产企业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85D55B">
            <w:pPr>
              <w:widowControl/>
              <w:textAlignment w:val="center"/>
              <w:rPr>
                <w:rFonts w:ascii="宋体" w:hAnsi="宋体" w:cs="宋体"/>
                <w:color w:val="000000"/>
                <w:sz w:val="21"/>
                <w:szCs w:val="21"/>
                <w:lang w:bidi="ar"/>
              </w:rPr>
            </w:pPr>
          </w:p>
        </w:tc>
      </w:tr>
      <w:tr w14:paraId="0EA56D5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72AD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lang w:val="en-US" w:eastAsia="zh-CN" w:bidi="ar-SA"/>
              </w:rPr>
            </w:pPr>
            <w:r>
              <w:rPr>
                <w:rFonts w:hint="eastAsia" w:ascii="宋体" w:hAnsi="宋体" w:cs="宋体"/>
                <w:color w:val="000000"/>
                <w:sz w:val="21"/>
                <w:szCs w:val="21"/>
                <w:lang w:bidi="ar"/>
              </w:rPr>
              <w:t>制动盘型号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AF2BA">
            <w:pPr>
              <w:widowControl/>
              <w:textAlignment w:val="center"/>
              <w:rPr>
                <w:rFonts w:ascii="宋体" w:hAnsi="宋体" w:cs="宋体"/>
                <w:color w:val="000000"/>
                <w:sz w:val="21"/>
                <w:szCs w:val="21"/>
                <w:lang w:bidi="ar"/>
              </w:rPr>
            </w:pPr>
          </w:p>
        </w:tc>
      </w:tr>
      <w:tr w14:paraId="3EF8EBD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556A1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lang w:val="en-US" w:eastAsia="zh-CN" w:bidi="ar-SA"/>
              </w:rPr>
            </w:pPr>
            <w:r>
              <w:rPr>
                <w:rFonts w:hint="eastAsia" w:ascii="宋体" w:hAnsi="宋体" w:cs="宋体"/>
                <w:color w:val="000000"/>
                <w:sz w:val="21"/>
                <w:szCs w:val="21"/>
                <w:lang w:bidi="ar"/>
              </w:rPr>
              <w:t>制动盘生产企业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04B2BE">
            <w:pPr>
              <w:widowControl/>
              <w:textAlignment w:val="center"/>
              <w:rPr>
                <w:rFonts w:ascii="宋体" w:hAnsi="宋体" w:cs="宋体"/>
                <w:color w:val="000000"/>
                <w:sz w:val="21"/>
                <w:szCs w:val="21"/>
                <w:lang w:bidi="ar"/>
              </w:rPr>
            </w:pPr>
          </w:p>
        </w:tc>
      </w:tr>
      <w:tr w14:paraId="05C93E8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62BED4">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制动间隙自动调整装置型号（规格）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3FB32A">
            <w:pPr>
              <w:widowControl/>
              <w:textAlignment w:val="center"/>
              <w:rPr>
                <w:rFonts w:ascii="宋体" w:hAnsi="宋体" w:cs="宋体"/>
                <w:color w:val="000000"/>
                <w:sz w:val="21"/>
                <w:szCs w:val="21"/>
                <w:lang w:bidi="ar"/>
              </w:rPr>
            </w:pPr>
          </w:p>
        </w:tc>
      </w:tr>
      <w:tr w14:paraId="3BC51BD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70AD0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制动间隙自动调整装置生产企业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AA427A">
            <w:pPr>
              <w:widowControl/>
              <w:textAlignment w:val="center"/>
              <w:rPr>
                <w:rFonts w:ascii="宋体" w:hAnsi="宋体" w:cs="宋体"/>
                <w:color w:val="000000"/>
                <w:sz w:val="21"/>
                <w:szCs w:val="21"/>
                <w:lang w:bidi="ar"/>
              </w:rPr>
            </w:pPr>
          </w:p>
        </w:tc>
      </w:tr>
      <w:tr w14:paraId="13A08F9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CAA316">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cs="宋体"/>
                <w:color w:val="000000"/>
                <w:sz w:val="21"/>
                <w:szCs w:val="21"/>
                <w:lang w:bidi="ar"/>
              </w:rPr>
              <w:t>制动间隙自动调整装置</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DF4680">
            <w:pPr>
              <w:widowControl/>
              <w:textAlignment w:val="center"/>
              <w:rPr>
                <w:rFonts w:ascii="宋体" w:hAnsi="宋体" w:cs="宋体"/>
                <w:color w:val="000000"/>
                <w:sz w:val="21"/>
                <w:szCs w:val="21"/>
                <w:lang w:bidi="ar"/>
              </w:rPr>
            </w:pPr>
          </w:p>
        </w:tc>
      </w:tr>
      <w:tr w14:paraId="4C293AC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0D7014">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变速器型号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917B05">
            <w:pPr>
              <w:widowControl/>
              <w:textAlignment w:val="center"/>
              <w:rPr>
                <w:rFonts w:ascii="宋体" w:hAnsi="宋体" w:cs="宋体"/>
                <w:color w:val="000000"/>
                <w:sz w:val="21"/>
                <w:szCs w:val="21"/>
                <w:lang w:bidi="ar"/>
              </w:rPr>
            </w:pPr>
          </w:p>
        </w:tc>
      </w:tr>
      <w:tr w14:paraId="7410F15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C15EA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变速器生产企业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581B01">
            <w:pPr>
              <w:widowControl/>
              <w:textAlignment w:val="center"/>
              <w:rPr>
                <w:rFonts w:ascii="宋体" w:hAnsi="宋体" w:cs="宋体"/>
                <w:color w:val="000000"/>
                <w:sz w:val="21"/>
                <w:szCs w:val="21"/>
                <w:lang w:bidi="ar"/>
              </w:rPr>
            </w:pPr>
          </w:p>
        </w:tc>
      </w:tr>
      <w:tr w14:paraId="543283D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08949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变速器型式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393EFE">
            <w:pPr>
              <w:widowControl/>
              <w:textAlignment w:val="center"/>
              <w:rPr>
                <w:rFonts w:ascii="宋体" w:hAnsi="宋体" w:cs="宋体"/>
                <w:color w:val="000000"/>
                <w:sz w:val="21"/>
                <w:szCs w:val="21"/>
                <w:lang w:bidi="ar"/>
              </w:rPr>
            </w:pPr>
          </w:p>
        </w:tc>
      </w:tr>
      <w:tr w14:paraId="0A0D797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F7D83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变速器档位数</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2DC5E4">
            <w:pPr>
              <w:widowControl/>
              <w:textAlignment w:val="center"/>
              <w:rPr>
                <w:rFonts w:ascii="宋体" w:hAnsi="宋体" w:cs="宋体"/>
                <w:color w:val="000000"/>
                <w:sz w:val="21"/>
                <w:szCs w:val="21"/>
                <w:lang w:bidi="ar"/>
              </w:rPr>
            </w:pPr>
          </w:p>
        </w:tc>
      </w:tr>
      <w:tr w14:paraId="2D39F3B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FAC36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变速器各档位传动比</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27C83F">
            <w:pPr>
              <w:widowControl/>
              <w:textAlignment w:val="center"/>
              <w:rPr>
                <w:rFonts w:ascii="宋体" w:hAnsi="宋体" w:cs="宋体"/>
                <w:color w:val="000000"/>
                <w:sz w:val="21"/>
                <w:szCs w:val="21"/>
                <w:lang w:bidi="ar"/>
              </w:rPr>
            </w:pPr>
          </w:p>
        </w:tc>
      </w:tr>
      <w:tr w14:paraId="701E5BD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46F99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转向器型号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E0D37D">
            <w:pPr>
              <w:widowControl/>
              <w:textAlignment w:val="center"/>
              <w:rPr>
                <w:rFonts w:ascii="宋体" w:hAnsi="宋体" w:cs="宋体"/>
                <w:color w:val="000000"/>
                <w:sz w:val="21"/>
                <w:szCs w:val="21"/>
                <w:lang w:bidi="ar"/>
              </w:rPr>
            </w:pPr>
          </w:p>
        </w:tc>
      </w:tr>
      <w:tr w14:paraId="2CABE82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B73E6C">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转向器生产企业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E288EE">
            <w:pPr>
              <w:widowControl/>
              <w:textAlignment w:val="center"/>
              <w:rPr>
                <w:rFonts w:ascii="宋体" w:hAnsi="宋体" w:cs="宋体"/>
                <w:color w:val="000000"/>
                <w:sz w:val="21"/>
                <w:szCs w:val="21"/>
                <w:lang w:bidi="ar"/>
              </w:rPr>
            </w:pPr>
          </w:p>
        </w:tc>
      </w:tr>
      <w:tr w14:paraId="3036C5F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F6FEC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转向器型式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982E57">
            <w:pPr>
              <w:widowControl/>
              <w:textAlignment w:val="center"/>
              <w:rPr>
                <w:rFonts w:ascii="宋体" w:hAnsi="宋体" w:cs="宋体"/>
                <w:color w:val="000000"/>
                <w:sz w:val="21"/>
                <w:szCs w:val="21"/>
                <w:lang w:bidi="ar"/>
              </w:rPr>
            </w:pPr>
          </w:p>
        </w:tc>
      </w:tr>
      <w:tr w14:paraId="556DCD2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54EF5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主减速器速比（驱动桥速比）</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6EC44F">
            <w:pPr>
              <w:widowControl/>
              <w:textAlignment w:val="center"/>
              <w:rPr>
                <w:rFonts w:ascii="宋体" w:hAnsi="宋体" w:cs="宋体"/>
                <w:color w:val="000000"/>
                <w:sz w:val="21"/>
                <w:szCs w:val="21"/>
                <w:lang w:bidi="ar"/>
              </w:rPr>
            </w:pPr>
          </w:p>
        </w:tc>
      </w:tr>
      <w:tr w14:paraId="2C9AC31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647C2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前悬架型号（规格）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FBD156">
            <w:pPr>
              <w:widowControl/>
              <w:textAlignment w:val="center"/>
              <w:rPr>
                <w:rFonts w:ascii="宋体" w:hAnsi="宋体" w:cs="宋体"/>
                <w:color w:val="000000"/>
                <w:sz w:val="21"/>
                <w:szCs w:val="21"/>
                <w:lang w:bidi="ar"/>
              </w:rPr>
            </w:pPr>
          </w:p>
        </w:tc>
      </w:tr>
      <w:tr w14:paraId="02F299BD">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3BCE1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前悬架生产企业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5EBFD8">
            <w:pPr>
              <w:widowControl/>
              <w:textAlignment w:val="center"/>
              <w:rPr>
                <w:rFonts w:ascii="宋体" w:hAnsi="宋体" w:cs="宋体"/>
                <w:color w:val="000000"/>
                <w:sz w:val="21"/>
                <w:szCs w:val="21"/>
                <w:lang w:bidi="ar"/>
              </w:rPr>
            </w:pPr>
          </w:p>
        </w:tc>
      </w:tr>
      <w:tr w14:paraId="5F1A7EE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009A1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前悬架型式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42134">
            <w:pPr>
              <w:widowControl/>
              <w:textAlignment w:val="center"/>
              <w:rPr>
                <w:rFonts w:ascii="宋体" w:hAnsi="宋体" w:cs="宋体"/>
                <w:color w:val="000000"/>
                <w:sz w:val="21"/>
                <w:szCs w:val="21"/>
                <w:lang w:bidi="ar"/>
              </w:rPr>
            </w:pPr>
          </w:p>
        </w:tc>
      </w:tr>
      <w:tr w14:paraId="138FCDF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82B0B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前悬架钢板弹簧片数</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C3408B">
            <w:pPr>
              <w:widowControl/>
              <w:textAlignment w:val="center"/>
              <w:rPr>
                <w:rFonts w:ascii="宋体" w:hAnsi="宋体" w:cs="宋体"/>
                <w:color w:val="000000"/>
                <w:sz w:val="21"/>
                <w:szCs w:val="21"/>
                <w:lang w:bidi="ar"/>
              </w:rPr>
            </w:pPr>
          </w:p>
        </w:tc>
      </w:tr>
      <w:tr w14:paraId="124ABBB0">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DD62C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后悬架型号（规格）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237BA1">
            <w:pPr>
              <w:widowControl/>
              <w:textAlignment w:val="center"/>
              <w:rPr>
                <w:rFonts w:ascii="宋体" w:hAnsi="宋体" w:cs="宋体"/>
                <w:color w:val="000000"/>
                <w:sz w:val="21"/>
                <w:szCs w:val="21"/>
                <w:lang w:bidi="ar"/>
              </w:rPr>
            </w:pPr>
          </w:p>
        </w:tc>
      </w:tr>
      <w:tr w14:paraId="2E30EBE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0F0D8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后悬架生产企业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85DB0A">
            <w:pPr>
              <w:widowControl/>
              <w:textAlignment w:val="center"/>
              <w:rPr>
                <w:rFonts w:ascii="宋体" w:hAnsi="宋体" w:cs="宋体"/>
                <w:color w:val="000000"/>
                <w:sz w:val="21"/>
                <w:szCs w:val="21"/>
                <w:lang w:bidi="ar"/>
              </w:rPr>
            </w:pPr>
          </w:p>
        </w:tc>
      </w:tr>
      <w:tr w14:paraId="5231B74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D775A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后悬架型式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CA6FD9">
            <w:pPr>
              <w:widowControl/>
              <w:textAlignment w:val="center"/>
              <w:rPr>
                <w:rFonts w:ascii="宋体" w:hAnsi="宋体" w:cs="宋体"/>
                <w:color w:val="000000"/>
                <w:sz w:val="21"/>
                <w:szCs w:val="21"/>
                <w:lang w:bidi="ar"/>
              </w:rPr>
            </w:pPr>
          </w:p>
        </w:tc>
      </w:tr>
      <w:tr w14:paraId="3C13932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517B7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后悬架钢板弹簧片数</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FA0EB8">
            <w:pPr>
              <w:widowControl/>
              <w:textAlignment w:val="center"/>
              <w:rPr>
                <w:rFonts w:ascii="宋体" w:hAnsi="宋体" w:cs="宋体"/>
                <w:color w:val="000000"/>
                <w:sz w:val="21"/>
                <w:szCs w:val="21"/>
                <w:lang w:bidi="ar"/>
              </w:rPr>
            </w:pPr>
          </w:p>
        </w:tc>
      </w:tr>
      <w:tr w14:paraId="4E9F925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3C52C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驾驶员座椅型号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841E01">
            <w:pPr>
              <w:widowControl/>
              <w:textAlignment w:val="center"/>
              <w:rPr>
                <w:rFonts w:ascii="宋体" w:hAnsi="宋体" w:cs="宋体"/>
                <w:color w:val="000000"/>
                <w:sz w:val="21"/>
                <w:szCs w:val="21"/>
                <w:lang w:bidi="ar"/>
              </w:rPr>
            </w:pPr>
          </w:p>
        </w:tc>
      </w:tr>
      <w:tr w14:paraId="2497DF4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263E4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驾驶员座椅生产企业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15DC5F">
            <w:pPr>
              <w:widowControl/>
              <w:textAlignment w:val="center"/>
              <w:rPr>
                <w:rFonts w:ascii="宋体" w:hAnsi="宋体" w:cs="宋体"/>
                <w:color w:val="000000"/>
                <w:sz w:val="21"/>
                <w:szCs w:val="21"/>
                <w:lang w:bidi="ar"/>
              </w:rPr>
            </w:pPr>
          </w:p>
        </w:tc>
      </w:tr>
      <w:tr w14:paraId="7AA61097">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015A9A">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前排右侧乘员座椅型号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D976DF">
            <w:pPr>
              <w:widowControl/>
              <w:textAlignment w:val="center"/>
              <w:rPr>
                <w:rFonts w:ascii="宋体" w:hAnsi="宋体" w:cs="宋体"/>
                <w:color w:val="000000"/>
                <w:sz w:val="21"/>
                <w:szCs w:val="21"/>
                <w:lang w:bidi="ar"/>
              </w:rPr>
            </w:pPr>
          </w:p>
        </w:tc>
      </w:tr>
      <w:tr w14:paraId="7140A91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9EBDB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前排右侧乘员座椅生产企业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4D80CC">
            <w:pPr>
              <w:widowControl/>
              <w:textAlignment w:val="center"/>
              <w:rPr>
                <w:rFonts w:ascii="宋体" w:hAnsi="宋体" w:cs="宋体"/>
                <w:color w:val="000000"/>
                <w:sz w:val="21"/>
                <w:szCs w:val="21"/>
                <w:lang w:bidi="ar"/>
              </w:rPr>
            </w:pPr>
          </w:p>
        </w:tc>
      </w:tr>
      <w:tr w14:paraId="1A722C1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9D01F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最后排乘员座椅型号（M2、M3）</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0212B3">
            <w:pPr>
              <w:widowControl/>
              <w:textAlignment w:val="center"/>
              <w:rPr>
                <w:rFonts w:ascii="宋体" w:hAnsi="宋体" w:cs="宋体"/>
                <w:color w:val="000000"/>
                <w:sz w:val="21"/>
                <w:szCs w:val="21"/>
                <w:lang w:bidi="ar"/>
              </w:rPr>
            </w:pPr>
          </w:p>
        </w:tc>
      </w:tr>
      <w:tr w14:paraId="0D5830E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90200A">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最后排乘员座椅生产企业（M2、M3）</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03BB4B">
            <w:pPr>
              <w:widowControl/>
              <w:textAlignment w:val="center"/>
              <w:rPr>
                <w:rFonts w:ascii="宋体" w:hAnsi="宋体" w:cs="宋体"/>
                <w:color w:val="000000"/>
                <w:sz w:val="21"/>
                <w:szCs w:val="21"/>
                <w:lang w:bidi="ar"/>
              </w:rPr>
            </w:pPr>
          </w:p>
        </w:tc>
      </w:tr>
      <w:tr w14:paraId="143BB0B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45CE9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其他乘员座椅型号（M2、M3）</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A5FEDD">
            <w:pPr>
              <w:widowControl/>
              <w:textAlignment w:val="center"/>
              <w:rPr>
                <w:rFonts w:ascii="宋体" w:hAnsi="宋体" w:cs="宋体"/>
                <w:color w:val="000000"/>
                <w:sz w:val="21"/>
                <w:szCs w:val="21"/>
                <w:lang w:bidi="ar"/>
              </w:rPr>
            </w:pPr>
          </w:p>
        </w:tc>
      </w:tr>
      <w:tr w14:paraId="736CDD0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3C3A5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lang w:val="en-US" w:eastAsia="zh-CN" w:bidi="ar-SA"/>
              </w:rPr>
            </w:pPr>
            <w:r>
              <w:rPr>
                <w:rFonts w:hint="eastAsia" w:ascii="宋体" w:hAnsi="宋体" w:cs="宋体"/>
                <w:color w:val="auto"/>
                <w:sz w:val="21"/>
                <w:szCs w:val="21"/>
                <w:lang w:bidi="ar"/>
              </w:rPr>
              <w:t>其他乘员座椅生产企业（M2、M3）</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DE67E8">
            <w:pPr>
              <w:widowControl/>
              <w:textAlignment w:val="center"/>
              <w:rPr>
                <w:rFonts w:ascii="宋体" w:hAnsi="宋体" w:cs="宋体"/>
                <w:color w:val="000000"/>
                <w:sz w:val="21"/>
                <w:szCs w:val="21"/>
                <w:lang w:bidi="ar"/>
              </w:rPr>
            </w:pPr>
          </w:p>
        </w:tc>
      </w:tr>
      <w:tr w14:paraId="00796DA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01A8C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车道偏离预警系统（LDWS）型号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B55B3A">
            <w:pPr>
              <w:widowControl/>
              <w:textAlignment w:val="center"/>
              <w:rPr>
                <w:rFonts w:ascii="宋体" w:hAnsi="宋体" w:cs="宋体"/>
                <w:color w:val="000000"/>
                <w:sz w:val="21"/>
                <w:szCs w:val="21"/>
                <w:lang w:bidi="ar"/>
              </w:rPr>
            </w:pPr>
          </w:p>
        </w:tc>
      </w:tr>
      <w:tr w14:paraId="02A928C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6F7DB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车道偏离预警系统（LDWS）生产企业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37F46F">
            <w:pPr>
              <w:widowControl/>
              <w:textAlignment w:val="center"/>
              <w:rPr>
                <w:rFonts w:ascii="宋体" w:hAnsi="宋体" w:cs="宋体"/>
                <w:color w:val="000000"/>
                <w:sz w:val="21"/>
                <w:szCs w:val="21"/>
                <w:lang w:bidi="ar"/>
              </w:rPr>
            </w:pPr>
          </w:p>
        </w:tc>
      </w:tr>
      <w:tr w14:paraId="7A81CABD">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8E4E0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自动紧急制动系统（AEBS）型号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556148">
            <w:pPr>
              <w:widowControl/>
              <w:textAlignment w:val="center"/>
              <w:rPr>
                <w:rFonts w:ascii="宋体" w:hAnsi="宋体" w:cs="宋体"/>
                <w:color w:val="000000"/>
                <w:sz w:val="21"/>
                <w:szCs w:val="21"/>
                <w:lang w:bidi="ar"/>
              </w:rPr>
            </w:pPr>
          </w:p>
        </w:tc>
      </w:tr>
      <w:tr w14:paraId="4524AC3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4BAEB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自动紧急制动系统（AEBS）生产企业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7A9EA3">
            <w:pPr>
              <w:widowControl/>
              <w:textAlignment w:val="center"/>
              <w:rPr>
                <w:rFonts w:ascii="宋体" w:hAnsi="宋体" w:cs="宋体"/>
                <w:color w:val="000000"/>
                <w:sz w:val="21"/>
                <w:szCs w:val="21"/>
                <w:lang w:bidi="ar"/>
              </w:rPr>
            </w:pPr>
          </w:p>
        </w:tc>
      </w:tr>
      <w:tr w14:paraId="7D5A1AA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F0252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防抱制动装置（ABS）系统控制器型号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CF3611">
            <w:pPr>
              <w:widowControl/>
              <w:textAlignment w:val="center"/>
              <w:rPr>
                <w:rFonts w:ascii="宋体" w:hAnsi="宋体" w:cs="宋体"/>
                <w:color w:val="000000"/>
                <w:sz w:val="21"/>
                <w:szCs w:val="21"/>
                <w:lang w:bidi="ar"/>
              </w:rPr>
            </w:pPr>
          </w:p>
        </w:tc>
      </w:tr>
      <w:tr w14:paraId="7F650CE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BCF81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防抱制动装置（ABS）系统控制器生产企业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8592FE">
            <w:pPr>
              <w:widowControl/>
              <w:textAlignment w:val="center"/>
              <w:rPr>
                <w:rFonts w:ascii="宋体" w:hAnsi="宋体" w:cs="宋体"/>
                <w:color w:val="000000"/>
                <w:sz w:val="21"/>
                <w:szCs w:val="21"/>
                <w:lang w:bidi="ar"/>
              </w:rPr>
            </w:pPr>
          </w:p>
        </w:tc>
      </w:tr>
      <w:tr w14:paraId="05723B2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AD4366">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防抱制动装置（ABS）系统控制方式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FF8A88">
            <w:pPr>
              <w:widowControl/>
              <w:textAlignment w:val="center"/>
              <w:rPr>
                <w:rFonts w:ascii="宋体" w:hAnsi="宋体" w:cs="宋体"/>
                <w:color w:val="000000"/>
                <w:sz w:val="21"/>
                <w:szCs w:val="21"/>
                <w:lang w:bidi="ar"/>
              </w:rPr>
            </w:pPr>
          </w:p>
        </w:tc>
      </w:tr>
      <w:tr w14:paraId="65C9A29E">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B1AF3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电子稳定性控制系统（ESC）型号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3CCAED">
            <w:pPr>
              <w:widowControl/>
              <w:textAlignment w:val="center"/>
              <w:rPr>
                <w:rFonts w:ascii="宋体" w:hAnsi="宋体" w:cs="宋体"/>
                <w:color w:val="000000"/>
                <w:sz w:val="21"/>
                <w:szCs w:val="21"/>
                <w:lang w:bidi="ar"/>
              </w:rPr>
            </w:pPr>
          </w:p>
        </w:tc>
      </w:tr>
      <w:tr w14:paraId="682B4EC7">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653F29">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电子稳定性控制系统（ESC）生产企业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3E7FCD">
            <w:pPr>
              <w:widowControl/>
              <w:textAlignment w:val="center"/>
              <w:rPr>
                <w:rFonts w:ascii="宋体" w:hAnsi="宋体" w:cs="宋体"/>
                <w:color w:val="000000"/>
                <w:sz w:val="21"/>
                <w:szCs w:val="21"/>
                <w:lang w:bidi="ar"/>
              </w:rPr>
            </w:pPr>
          </w:p>
        </w:tc>
      </w:tr>
      <w:tr w14:paraId="3C8CB99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4266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视频监控系统型号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521216">
            <w:pPr>
              <w:widowControl/>
              <w:textAlignment w:val="center"/>
              <w:rPr>
                <w:rFonts w:ascii="宋体" w:hAnsi="宋体" w:cs="宋体"/>
                <w:color w:val="000000"/>
                <w:sz w:val="21"/>
                <w:szCs w:val="21"/>
                <w:lang w:bidi="ar"/>
              </w:rPr>
            </w:pPr>
          </w:p>
        </w:tc>
      </w:tr>
      <w:tr w14:paraId="039ACD3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B7FF3C">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视频监控系统生产企业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C7A1E7">
            <w:pPr>
              <w:widowControl/>
              <w:textAlignment w:val="center"/>
              <w:rPr>
                <w:rFonts w:ascii="宋体" w:hAnsi="宋体" w:cs="宋体"/>
                <w:color w:val="000000"/>
                <w:sz w:val="21"/>
                <w:szCs w:val="21"/>
                <w:lang w:bidi="ar"/>
              </w:rPr>
            </w:pPr>
          </w:p>
        </w:tc>
      </w:tr>
      <w:tr w14:paraId="7DEC285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BECC6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卫星定位系统车载终端型号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B58CEE">
            <w:pPr>
              <w:widowControl/>
              <w:textAlignment w:val="center"/>
              <w:rPr>
                <w:rFonts w:ascii="宋体" w:hAnsi="宋体" w:cs="宋体"/>
                <w:color w:val="000000"/>
                <w:sz w:val="21"/>
                <w:szCs w:val="21"/>
                <w:lang w:bidi="ar"/>
              </w:rPr>
            </w:pPr>
          </w:p>
        </w:tc>
      </w:tr>
      <w:tr w14:paraId="52D31D8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D3FC40">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卫星定位系统车载终端生产企业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810615">
            <w:pPr>
              <w:widowControl/>
              <w:textAlignment w:val="center"/>
              <w:rPr>
                <w:rFonts w:ascii="宋体" w:hAnsi="宋体" w:cs="宋体"/>
                <w:color w:val="000000"/>
                <w:sz w:val="21"/>
                <w:szCs w:val="21"/>
                <w:lang w:bidi="ar"/>
              </w:rPr>
            </w:pPr>
          </w:p>
        </w:tc>
      </w:tr>
      <w:tr w14:paraId="4B3C23C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FE1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限速装置型号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26BD62">
            <w:pPr>
              <w:widowControl/>
              <w:textAlignment w:val="center"/>
              <w:rPr>
                <w:rFonts w:ascii="宋体" w:hAnsi="宋体" w:cs="宋体"/>
                <w:color w:val="000000"/>
                <w:sz w:val="21"/>
                <w:szCs w:val="21"/>
                <w:lang w:bidi="ar"/>
              </w:rPr>
            </w:pPr>
          </w:p>
        </w:tc>
      </w:tr>
      <w:tr w14:paraId="2E78181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348412">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限速装置生产企业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BB8207">
            <w:pPr>
              <w:widowControl/>
              <w:textAlignment w:val="center"/>
              <w:rPr>
                <w:rFonts w:ascii="宋体" w:hAnsi="宋体" w:cs="宋体"/>
                <w:color w:val="000000"/>
                <w:sz w:val="21"/>
                <w:szCs w:val="21"/>
                <w:lang w:bidi="ar"/>
              </w:rPr>
            </w:pPr>
          </w:p>
        </w:tc>
      </w:tr>
      <w:tr w14:paraId="7281A701">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400FA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限速装置型式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A469F5">
            <w:pPr>
              <w:widowControl/>
              <w:textAlignment w:val="center"/>
              <w:rPr>
                <w:rFonts w:ascii="宋体" w:hAnsi="宋体" w:cs="宋体"/>
                <w:color w:val="000000"/>
                <w:sz w:val="21"/>
                <w:szCs w:val="21"/>
                <w:lang w:bidi="ar"/>
              </w:rPr>
            </w:pPr>
          </w:p>
        </w:tc>
      </w:tr>
      <w:tr w14:paraId="5CC880B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F0CABF">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轮胎爆胎应急安全装置型号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9EE51E">
            <w:pPr>
              <w:widowControl/>
              <w:textAlignment w:val="center"/>
              <w:rPr>
                <w:rFonts w:ascii="宋体" w:hAnsi="宋体" w:cs="宋体"/>
                <w:color w:val="000000"/>
                <w:sz w:val="21"/>
                <w:szCs w:val="21"/>
                <w:lang w:bidi="ar"/>
              </w:rPr>
            </w:pPr>
          </w:p>
        </w:tc>
      </w:tr>
      <w:tr w14:paraId="28B4FBF6">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FFF8D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轮胎爆胎应急安全装置生产企业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FA9865">
            <w:pPr>
              <w:widowControl/>
              <w:textAlignment w:val="center"/>
              <w:rPr>
                <w:rFonts w:ascii="宋体" w:hAnsi="宋体" w:cs="宋体"/>
                <w:color w:val="000000"/>
                <w:sz w:val="21"/>
                <w:szCs w:val="21"/>
                <w:lang w:bidi="ar"/>
              </w:rPr>
            </w:pPr>
          </w:p>
        </w:tc>
      </w:tr>
      <w:tr w14:paraId="2682354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32D8B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轮胎气压监测系统型号</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B0F3B5">
            <w:pPr>
              <w:widowControl/>
              <w:textAlignment w:val="center"/>
              <w:rPr>
                <w:rFonts w:ascii="宋体" w:hAnsi="宋体" w:cs="宋体"/>
                <w:color w:val="000000"/>
                <w:sz w:val="21"/>
                <w:szCs w:val="21"/>
                <w:lang w:bidi="ar"/>
              </w:rPr>
            </w:pPr>
          </w:p>
        </w:tc>
      </w:tr>
      <w:tr w14:paraId="4473F01A">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42CC6B">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轮胎气压监测系统生产企业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A906BA">
            <w:pPr>
              <w:widowControl/>
              <w:textAlignment w:val="center"/>
              <w:rPr>
                <w:rFonts w:ascii="宋体" w:hAnsi="宋体" w:cs="宋体"/>
                <w:color w:val="000000"/>
                <w:sz w:val="21"/>
                <w:szCs w:val="21"/>
                <w:lang w:bidi="ar"/>
              </w:rPr>
            </w:pPr>
          </w:p>
        </w:tc>
      </w:tr>
      <w:tr w14:paraId="5F5A202C">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CEE9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轮胎气压监测装置数量</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CBEA2">
            <w:pPr>
              <w:widowControl/>
              <w:textAlignment w:val="center"/>
              <w:rPr>
                <w:rFonts w:ascii="宋体" w:hAnsi="宋体" w:cs="宋体"/>
                <w:color w:val="000000"/>
                <w:sz w:val="21"/>
                <w:szCs w:val="21"/>
                <w:lang w:bidi="ar"/>
              </w:rPr>
            </w:pPr>
          </w:p>
        </w:tc>
      </w:tr>
      <w:tr w14:paraId="0851A787">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7234C4">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空调型号（规格）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5F1913">
            <w:pPr>
              <w:widowControl/>
              <w:textAlignment w:val="center"/>
              <w:rPr>
                <w:rFonts w:ascii="宋体" w:hAnsi="宋体" w:cs="宋体"/>
                <w:color w:val="000000"/>
                <w:sz w:val="21"/>
                <w:szCs w:val="21"/>
                <w:lang w:bidi="ar"/>
              </w:rPr>
            </w:pPr>
          </w:p>
        </w:tc>
      </w:tr>
      <w:tr w14:paraId="633DDB1F">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948D4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空调生产企业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FDCA12">
            <w:pPr>
              <w:widowControl/>
              <w:textAlignment w:val="center"/>
              <w:rPr>
                <w:rFonts w:ascii="宋体" w:hAnsi="宋体" w:cs="宋体"/>
                <w:color w:val="000000"/>
                <w:sz w:val="21"/>
                <w:szCs w:val="21"/>
                <w:lang w:bidi="ar"/>
              </w:rPr>
            </w:pPr>
          </w:p>
        </w:tc>
      </w:tr>
      <w:tr w14:paraId="5EF5276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0C122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空调制冷量（</w:t>
            </w:r>
            <w:r>
              <w:rPr>
                <w:rFonts w:hint="eastAsia" w:ascii="宋体" w:hAnsi="宋体" w:eastAsia="宋体" w:cs="宋体"/>
                <w:color w:val="auto"/>
                <w:sz w:val="21"/>
                <w:szCs w:val="21"/>
                <w:lang w:val="en-US" w:eastAsia="zh-CN"/>
              </w:rPr>
              <w:t>k</w:t>
            </w:r>
            <w:r>
              <w:rPr>
                <w:rFonts w:hint="eastAsia" w:ascii="宋体" w:hAnsi="宋体" w:eastAsia="宋体" w:cs="宋体"/>
                <w:color w:val="auto"/>
                <w:sz w:val="21"/>
                <w:szCs w:val="21"/>
              </w:rPr>
              <w:t>J/h）</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210623">
            <w:pPr>
              <w:widowControl/>
              <w:textAlignment w:val="center"/>
              <w:rPr>
                <w:rFonts w:ascii="宋体" w:hAnsi="宋体" w:cs="宋体"/>
                <w:color w:val="000000"/>
                <w:sz w:val="21"/>
                <w:szCs w:val="21"/>
                <w:lang w:bidi="ar"/>
              </w:rPr>
            </w:pPr>
          </w:p>
        </w:tc>
      </w:tr>
      <w:tr w14:paraId="431E3819">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F4BD0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空调供热量（</w:t>
            </w:r>
            <w:r>
              <w:rPr>
                <w:rFonts w:hint="eastAsia" w:ascii="宋体" w:hAnsi="宋体" w:eastAsia="宋体" w:cs="宋体"/>
                <w:color w:val="auto"/>
                <w:sz w:val="21"/>
                <w:szCs w:val="21"/>
                <w:lang w:val="en-US" w:eastAsia="zh-CN"/>
              </w:rPr>
              <w:t>k</w:t>
            </w:r>
            <w:r>
              <w:rPr>
                <w:rFonts w:hint="eastAsia" w:ascii="宋体" w:hAnsi="宋体" w:eastAsia="宋体" w:cs="宋体"/>
                <w:color w:val="auto"/>
                <w:sz w:val="21"/>
                <w:szCs w:val="21"/>
              </w:rPr>
              <w:t>J/h）</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05B5DA">
            <w:pPr>
              <w:widowControl/>
              <w:textAlignment w:val="center"/>
              <w:rPr>
                <w:rFonts w:ascii="宋体" w:hAnsi="宋体" w:cs="宋体"/>
                <w:color w:val="000000"/>
                <w:sz w:val="21"/>
                <w:szCs w:val="21"/>
                <w:lang w:bidi="ar"/>
              </w:rPr>
            </w:pPr>
          </w:p>
        </w:tc>
      </w:tr>
      <w:tr w14:paraId="0C745C24">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5AF0FE">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强制通风换气量（m</w:t>
            </w:r>
            <w:r>
              <w:rPr>
                <w:rFonts w:hint="eastAsia" w:ascii="宋体" w:hAnsi="宋体" w:eastAsia="宋体" w:cs="宋体"/>
                <w:color w:val="auto"/>
                <w:sz w:val="21"/>
                <w:szCs w:val="21"/>
                <w:vertAlign w:val="superscript"/>
              </w:rPr>
              <w:t>3</w:t>
            </w:r>
            <w:r>
              <w:rPr>
                <w:rFonts w:hint="eastAsia" w:ascii="宋体" w:hAnsi="宋体" w:eastAsia="宋体" w:cs="宋体"/>
                <w:color w:val="auto"/>
                <w:sz w:val="21"/>
                <w:szCs w:val="21"/>
              </w:rPr>
              <w:t>/h）</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DC3F47">
            <w:pPr>
              <w:widowControl/>
              <w:textAlignment w:val="center"/>
              <w:rPr>
                <w:rFonts w:ascii="宋体" w:hAnsi="宋体" w:cs="宋体"/>
                <w:color w:val="000000"/>
                <w:sz w:val="21"/>
                <w:szCs w:val="21"/>
                <w:lang w:bidi="ar"/>
              </w:rPr>
            </w:pPr>
          </w:p>
        </w:tc>
      </w:tr>
      <w:tr w14:paraId="7794E298">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FF8048">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空气净化装置型号（规格）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E934A0">
            <w:pPr>
              <w:widowControl/>
              <w:textAlignment w:val="center"/>
              <w:rPr>
                <w:rFonts w:ascii="宋体" w:hAnsi="宋体" w:cs="宋体"/>
                <w:color w:val="000000"/>
                <w:sz w:val="21"/>
                <w:szCs w:val="21"/>
                <w:lang w:bidi="ar"/>
              </w:rPr>
            </w:pPr>
          </w:p>
        </w:tc>
      </w:tr>
      <w:tr w14:paraId="6503EEA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C5E6D1">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空气净化装置生产企业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34B4AC">
            <w:pPr>
              <w:widowControl/>
              <w:textAlignment w:val="center"/>
              <w:rPr>
                <w:rFonts w:ascii="宋体" w:hAnsi="宋体" w:cs="宋体"/>
                <w:color w:val="000000"/>
                <w:sz w:val="21"/>
                <w:szCs w:val="21"/>
                <w:lang w:bidi="ar"/>
              </w:rPr>
            </w:pPr>
          </w:p>
        </w:tc>
      </w:tr>
      <w:tr w14:paraId="2DE49EA0">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E7FB33">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底盘集中润滑系统型号（规格）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9CAEA3">
            <w:pPr>
              <w:widowControl/>
              <w:textAlignment w:val="center"/>
              <w:rPr>
                <w:rFonts w:ascii="宋体" w:hAnsi="宋体" w:cs="宋体"/>
                <w:color w:val="000000"/>
                <w:sz w:val="21"/>
                <w:szCs w:val="21"/>
                <w:lang w:bidi="ar"/>
              </w:rPr>
            </w:pPr>
          </w:p>
        </w:tc>
      </w:tr>
      <w:tr w14:paraId="2BB3619B">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A619E5">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底盘集中润滑系统生产企业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3C41C2">
            <w:pPr>
              <w:widowControl/>
              <w:textAlignment w:val="center"/>
              <w:rPr>
                <w:rFonts w:ascii="宋体" w:hAnsi="宋体" w:cs="宋体"/>
                <w:color w:val="000000"/>
                <w:sz w:val="21"/>
                <w:szCs w:val="21"/>
                <w:lang w:bidi="ar"/>
              </w:rPr>
            </w:pPr>
          </w:p>
        </w:tc>
      </w:tr>
      <w:tr w14:paraId="5E4AAB12">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AF0F37">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CAN总线型号（规格）</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76642">
            <w:pPr>
              <w:widowControl/>
              <w:textAlignment w:val="center"/>
              <w:rPr>
                <w:rFonts w:ascii="宋体" w:hAnsi="宋体" w:cs="宋体"/>
                <w:color w:val="000000"/>
                <w:sz w:val="21"/>
                <w:szCs w:val="21"/>
                <w:lang w:bidi="ar"/>
              </w:rPr>
            </w:pPr>
          </w:p>
        </w:tc>
      </w:tr>
      <w:tr w14:paraId="44DC9613">
        <w:tblPrEx>
          <w:tblCellMar>
            <w:top w:w="0" w:type="dxa"/>
            <w:left w:w="0" w:type="dxa"/>
            <w:bottom w:w="0" w:type="dxa"/>
            <w:right w:w="0" w:type="dxa"/>
          </w:tblCellMar>
        </w:tblPrEx>
        <w:trPr>
          <w:trHeight w:val="285" w:hRule="atLeast"/>
        </w:trPr>
        <w:tc>
          <w:tcPr>
            <w:tcW w:w="5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91BB1C">
            <w:pPr>
              <w:keepNext w:val="0"/>
              <w:keepLines w:val="0"/>
              <w:pageBreakBefore w:val="0"/>
              <w:widowControl/>
              <w:kinsoku/>
              <w:wordWrap/>
              <w:overflowPunct/>
              <w:topLinePunct w:val="0"/>
              <w:autoSpaceDE/>
              <w:autoSpaceDN/>
              <w:bidi w:val="0"/>
              <w:adjustRightInd w:val="0"/>
              <w:snapToGrid/>
              <w:ind w:left="120" w:leftChars="5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CAN总线生产企业</w:t>
            </w:r>
          </w:p>
        </w:tc>
        <w:tc>
          <w:tcPr>
            <w:tcW w:w="34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C41EC0">
            <w:pPr>
              <w:widowControl/>
              <w:textAlignment w:val="center"/>
              <w:rPr>
                <w:rFonts w:ascii="宋体" w:hAnsi="宋体" w:cs="宋体"/>
                <w:color w:val="000000"/>
                <w:sz w:val="21"/>
                <w:szCs w:val="21"/>
                <w:lang w:bidi="ar"/>
              </w:rPr>
            </w:pPr>
          </w:p>
        </w:tc>
      </w:tr>
    </w:tbl>
    <w:p w14:paraId="0F99D20A">
      <w:pPr>
        <w:widowControl/>
        <w:adjustRightInd/>
        <w:spacing w:line="240" w:lineRule="auto"/>
        <w:textAlignment w:val="auto"/>
        <w:rPr>
          <w:b/>
          <w:color w:val="000000" w:themeColor="text1"/>
          <w:szCs w:val="24"/>
          <w14:textFill>
            <w14:solidFill>
              <w14:schemeClr w14:val="tx1"/>
            </w14:solidFill>
          </w14:textFill>
        </w:rPr>
      </w:pPr>
    </w:p>
    <w:p w14:paraId="17AA08BC">
      <w:pPr>
        <w:widowControl/>
        <w:adjustRightInd/>
        <w:spacing w:line="240" w:lineRule="auto"/>
        <w:textAlignment w:val="auto"/>
        <w:rPr>
          <w:b/>
          <w:color w:val="000000" w:themeColor="text1"/>
          <w:szCs w:val="24"/>
          <w14:textFill>
            <w14:solidFill>
              <w14:schemeClr w14:val="tx1"/>
            </w14:solidFill>
          </w14:textFill>
        </w:rPr>
      </w:pPr>
      <w:r>
        <w:rPr>
          <w:b/>
          <w:color w:val="000000" w:themeColor="text1"/>
          <w:szCs w:val="24"/>
          <w14:textFill>
            <w14:solidFill>
              <w14:schemeClr w14:val="tx1"/>
            </w14:solidFill>
          </w14:textFill>
        </w:rPr>
        <w:br w:type="page"/>
      </w:r>
    </w:p>
    <w:p w14:paraId="711DDDF3">
      <w:pPr>
        <w:spacing w:line="240" w:lineRule="auto"/>
        <w:jc w:val="both"/>
        <w:rPr>
          <w:b/>
          <w:color w:val="000000" w:themeColor="text1"/>
          <w:szCs w:val="24"/>
          <w14:textFill>
            <w14:solidFill>
              <w14:schemeClr w14:val="tx1"/>
            </w14:solidFill>
          </w14:textFill>
        </w:rPr>
      </w:pPr>
      <w:r>
        <w:rPr>
          <w:rFonts w:hint="eastAsia"/>
          <w:b/>
          <w:color w:val="000000" w:themeColor="text1"/>
          <w:szCs w:val="24"/>
          <w14:textFill>
            <w14:solidFill>
              <w14:schemeClr w14:val="tx1"/>
            </w14:solidFill>
          </w14:textFill>
        </w:rPr>
        <w:t>附录2：试验及样车照片</w:t>
      </w:r>
    </w:p>
    <w:p w14:paraId="16157C43">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073AB518">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652C65F4">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7A94E9B6">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3BA80E32">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21D8A253">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照片1  样车右45°</w:t>
      </w:r>
    </w:p>
    <w:p w14:paraId="7D83CD0D">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645F5015">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730ED297">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C758257">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38AAC2E">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58AAC22A">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498F952D">
      <w:pPr>
        <w:pStyle w:val="7"/>
        <w:pBdr>
          <w:bottom w:val="none" w:color="auto" w:sz="0" w:space="0"/>
        </w:pBdr>
        <w:tabs>
          <w:tab w:val="left" w:pos="8520"/>
          <w:tab w:val="right" w:pos="9480"/>
          <w:tab w:val="clear" w:pos="8306"/>
        </w:tabs>
        <w:spacing w:line="240" w:lineRule="auto"/>
        <w:jc w:val="both"/>
        <w:rPr>
          <w:rFonts w:hint="eastAsia" w:ascii="宋体" w:hAnsi="宋体" w:cs="宋体"/>
          <w:color w:val="000000" w:themeColor="text1"/>
          <w:sz w:val="21"/>
          <w:szCs w:val="21"/>
          <w14:textFill>
            <w14:solidFill>
              <w14:schemeClr w14:val="tx1"/>
            </w14:solidFill>
          </w14:textFill>
        </w:rPr>
      </w:pPr>
    </w:p>
    <w:p w14:paraId="2DDEFA41">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F1BD90E">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25A2CDF7">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781D1D9B">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照片2  样车正左侧</w:t>
      </w:r>
    </w:p>
    <w:p w14:paraId="0017B28F">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18E63E59">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B683EA9">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450E5FFF">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759F80ED">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58874CDB">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BFC3813">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3A7897CA">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9053EF6">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1FB7D505">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31E8DC87">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49B30C09">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35A7873B">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312DF0F">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61F7ED1A">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照片3  样车后部</w:t>
      </w:r>
    </w:p>
    <w:p w14:paraId="5E1DB42C">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511DEB53">
      <w:pPr>
        <w:pStyle w:val="7"/>
        <w:pBdr>
          <w:bottom w:val="none" w:color="auto" w:sz="0" w:space="0"/>
        </w:pBdr>
        <w:tabs>
          <w:tab w:val="left" w:pos="8520"/>
          <w:tab w:val="right" w:pos="9480"/>
          <w:tab w:val="clear" w:pos="8306"/>
        </w:tabs>
        <w:spacing w:line="240" w:lineRule="auto"/>
        <w:rPr>
          <w:rFonts w:hint="eastAsia" w:ascii="宋体" w:hAnsi="宋体" w:cs="宋体"/>
          <w:color w:val="000000" w:themeColor="text1"/>
          <w:sz w:val="21"/>
          <w:szCs w:val="21"/>
          <w14:textFill>
            <w14:solidFill>
              <w14:schemeClr w14:val="tx1"/>
            </w14:solidFill>
          </w14:textFill>
        </w:rPr>
      </w:pPr>
    </w:p>
    <w:p w14:paraId="071F9E75">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634E09DB">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0216DAEC">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4A96F436">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253E4C2B">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p>
    <w:p w14:paraId="1A0EF905">
      <w:pPr>
        <w:spacing w:before="312" w:beforeLines="100" w:after="156" w:afterLines="50" w:line="264" w:lineRule="auto"/>
        <w:jc w:val="center"/>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照片4  样车内部（反映座椅布置情况）</w:t>
      </w:r>
    </w:p>
    <w:p w14:paraId="0ED80520">
      <w:pPr>
        <w:pStyle w:val="7"/>
        <w:pBdr>
          <w:bottom w:val="none" w:color="auto" w:sz="0" w:space="0"/>
        </w:pBdr>
        <w:tabs>
          <w:tab w:val="left" w:pos="8520"/>
          <w:tab w:val="right" w:pos="9480"/>
          <w:tab w:val="clear" w:pos="8306"/>
        </w:tabs>
        <w:spacing w:line="240" w:lineRule="auto"/>
        <w:rPr>
          <w:rFonts w:ascii="宋体" w:hAnsi="宋体" w:cs="宋体"/>
        </w:rPr>
      </w:pPr>
      <w:r>
        <w:rPr>
          <w:rFonts w:ascii="Arial" w:hAnsi="Arial" w:cs="Arial"/>
          <w:color w:val="000000" w:themeColor="text1"/>
          <w:sz w:val="21"/>
          <w:szCs w:val="21"/>
          <w14:textFill>
            <w14:solidFill>
              <w14:schemeClr w14:val="tx1"/>
            </w14:solidFill>
          </w14:textFill>
        </w:rPr>
        <w:t>------------</w:t>
      </w:r>
      <w:r>
        <w:rPr>
          <w:rFonts w:ascii="Arial" w:hAnsi="宋体" w:cs="Arial"/>
          <w:color w:val="000000" w:themeColor="text1"/>
          <w:sz w:val="21"/>
          <w:szCs w:val="21"/>
          <w14:textFill>
            <w14:solidFill>
              <w14:schemeClr w14:val="tx1"/>
            </w14:solidFill>
          </w14:textFill>
        </w:rPr>
        <w:t>以下</w:t>
      </w:r>
      <w:r>
        <w:rPr>
          <w:rFonts w:hint="eastAsia" w:ascii="Arial" w:hAnsi="宋体" w:cs="Arial"/>
          <w:color w:val="000000" w:themeColor="text1"/>
          <w:sz w:val="21"/>
          <w:szCs w:val="21"/>
          <w14:textFill>
            <w14:solidFill>
              <w14:schemeClr w14:val="tx1"/>
            </w14:solidFill>
          </w14:textFill>
        </w:rPr>
        <w:t>内容</w:t>
      </w:r>
      <w:r>
        <w:rPr>
          <w:rFonts w:ascii="Arial" w:hAnsi="宋体" w:cs="Arial"/>
          <w:color w:val="000000" w:themeColor="text1"/>
          <w:sz w:val="21"/>
          <w:szCs w:val="21"/>
          <w14:textFill>
            <w14:solidFill>
              <w14:schemeClr w14:val="tx1"/>
            </w14:solidFill>
          </w14:textFill>
        </w:rPr>
        <w:t>空白</w:t>
      </w:r>
      <w:r>
        <w:rPr>
          <w:rFonts w:ascii="Arial" w:hAnsi="Arial" w:cs="Arial"/>
          <w:color w:val="000000" w:themeColor="text1"/>
          <w:sz w:val="21"/>
          <w:szCs w:val="21"/>
          <w14:textFill>
            <w14:solidFill>
              <w14:schemeClr w14:val="tx1"/>
            </w14:solidFill>
          </w14:textFill>
        </w:rPr>
        <w:t>-------------</w:t>
      </w:r>
    </w:p>
    <w:p w14:paraId="10494E3B">
      <w:pPr>
        <w:pStyle w:val="7"/>
        <w:pBdr>
          <w:bottom w:val="none" w:color="auto" w:sz="0" w:space="0"/>
        </w:pBdr>
        <w:tabs>
          <w:tab w:val="left" w:pos="8520"/>
          <w:tab w:val="right" w:pos="9480"/>
          <w:tab w:val="clear" w:pos="8306"/>
        </w:tabs>
        <w:spacing w:line="240" w:lineRule="auto"/>
        <w:rPr>
          <w:rFonts w:ascii="宋体" w:hAnsi="宋体" w:cs="宋体"/>
        </w:rPr>
      </w:pPr>
    </w:p>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Georgia">
    <w:panose1 w:val="02040502050405020303"/>
    <w:charset w:val="00"/>
    <w:family w:val="roman"/>
    <w:pitch w:val="default"/>
    <w:sig w:usb0="000002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30466">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842E">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4E09">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8522" w:type="dxa"/>
      <w:tblInd w:w="0" w:type="dxa"/>
      <w:tblLayout w:type="fixed"/>
      <w:tblCellMar>
        <w:top w:w="0" w:type="dxa"/>
        <w:left w:w="108" w:type="dxa"/>
        <w:bottom w:w="0" w:type="dxa"/>
        <w:right w:w="108" w:type="dxa"/>
      </w:tblCellMar>
    </w:tblPr>
    <w:tblGrid>
      <w:gridCol w:w="2840"/>
      <w:gridCol w:w="2841"/>
      <w:gridCol w:w="2841"/>
    </w:tblGrid>
    <w:tr w14:paraId="1F9E1D87">
      <w:tblPrEx>
        <w:tblCellMar>
          <w:top w:w="0" w:type="dxa"/>
          <w:left w:w="108" w:type="dxa"/>
          <w:bottom w:w="0" w:type="dxa"/>
          <w:right w:w="108" w:type="dxa"/>
        </w:tblCellMar>
      </w:tblPrEx>
      <w:trPr>
        <w:trHeight w:val="340" w:hRule="exact"/>
      </w:trPr>
      <w:tc>
        <w:tcPr>
          <w:tcW w:w="2840" w:type="dxa"/>
          <w:vMerge w:val="restart"/>
          <w:vAlign w:val="center"/>
        </w:tcPr>
        <w:p w14:paraId="2199D361">
          <w:pPr>
            <w:pStyle w:val="7"/>
            <w:pBdr>
              <w:bottom w:val="none" w:color="auto" w:sz="0" w:space="0"/>
            </w:pBdr>
            <w:wordWrap w:val="0"/>
            <w:spacing w:line="0" w:lineRule="atLeast"/>
          </w:pPr>
          <w:r>
            <w:rPr>
              <w:rFonts w:hint="eastAsia" w:cs="Arial"/>
              <w:sz w:val="21"/>
              <w:szCs w:val="21"/>
            </w:rPr>
            <w:t>检测机构名称</w:t>
          </w:r>
          <w:r>
            <w:rPr>
              <w:rFonts w:cs="Arial"/>
              <w:sz w:val="21"/>
              <w:szCs w:val="21"/>
            </w:rPr>
            <w:t xml:space="preserve">  </w:t>
          </w:r>
        </w:p>
      </w:tc>
      <w:tc>
        <w:tcPr>
          <w:tcW w:w="2841" w:type="dxa"/>
          <w:vMerge w:val="restart"/>
          <w:vAlign w:val="center"/>
        </w:tcPr>
        <w:p w14:paraId="254EFE77">
          <w:pPr>
            <w:pStyle w:val="7"/>
            <w:pBdr>
              <w:bottom w:val="none" w:color="auto" w:sz="0" w:space="0"/>
            </w:pBdr>
            <w:wordWrap w:val="0"/>
            <w:spacing w:line="0" w:lineRule="atLeast"/>
          </w:pPr>
          <w:r>
            <w:rPr>
              <w:rFonts w:cs="Arial"/>
              <w:sz w:val="52"/>
              <w:szCs w:val="52"/>
            </w:rPr>
            <w:t>检验报告</w:t>
          </w:r>
        </w:p>
      </w:tc>
      <w:tc>
        <w:tcPr>
          <w:tcW w:w="2841" w:type="dxa"/>
          <w:vAlign w:val="center"/>
        </w:tcPr>
        <w:p w14:paraId="6284E6FB">
          <w:pPr>
            <w:pStyle w:val="7"/>
            <w:pBdr>
              <w:bottom w:val="none" w:color="auto" w:sz="0" w:space="0"/>
            </w:pBdr>
            <w:wordWrap w:val="0"/>
            <w:spacing w:line="0" w:lineRule="atLeast"/>
          </w:pPr>
          <w:r>
            <w:rPr>
              <w:rFonts w:cs="Arial"/>
              <w:sz w:val="21"/>
              <w:szCs w:val="21"/>
            </w:rPr>
            <w:t>报告编号</w:t>
          </w:r>
        </w:p>
      </w:tc>
    </w:tr>
    <w:tr w14:paraId="2F8EEC42">
      <w:tblPrEx>
        <w:tblCellMar>
          <w:top w:w="0" w:type="dxa"/>
          <w:left w:w="108" w:type="dxa"/>
          <w:bottom w:w="0" w:type="dxa"/>
          <w:right w:w="108" w:type="dxa"/>
        </w:tblCellMar>
      </w:tblPrEx>
      <w:trPr>
        <w:trHeight w:val="340" w:hRule="exact"/>
      </w:trPr>
      <w:tc>
        <w:tcPr>
          <w:tcW w:w="2840" w:type="dxa"/>
          <w:vMerge w:val="continue"/>
          <w:vAlign w:val="center"/>
        </w:tcPr>
        <w:p w14:paraId="0FDF7E91">
          <w:pPr>
            <w:pStyle w:val="7"/>
            <w:pBdr>
              <w:bottom w:val="none" w:color="auto" w:sz="0" w:space="0"/>
            </w:pBdr>
            <w:wordWrap w:val="0"/>
            <w:spacing w:line="0" w:lineRule="atLeast"/>
          </w:pPr>
        </w:p>
      </w:tc>
      <w:tc>
        <w:tcPr>
          <w:tcW w:w="2841" w:type="dxa"/>
          <w:vMerge w:val="continue"/>
          <w:vAlign w:val="center"/>
        </w:tcPr>
        <w:p w14:paraId="0C072ED6">
          <w:pPr>
            <w:pStyle w:val="7"/>
            <w:wordWrap w:val="0"/>
            <w:spacing w:line="0" w:lineRule="atLeast"/>
          </w:pPr>
        </w:p>
      </w:tc>
      <w:tc>
        <w:tcPr>
          <w:tcW w:w="2841" w:type="dxa"/>
          <w:vAlign w:val="center"/>
        </w:tcPr>
        <w:p w14:paraId="0A9C7707">
          <w:pPr>
            <w:pStyle w:val="7"/>
            <w:pBdr>
              <w:bottom w:val="none" w:color="auto" w:sz="0" w:space="0"/>
            </w:pBdr>
            <w:wordWrap w:val="0"/>
            <w:spacing w:line="0" w:lineRule="atLeast"/>
          </w:pPr>
          <w:r>
            <w:rPr>
              <w:rFonts w:cs="Arial"/>
              <w:sz w:val="21"/>
              <w:szCs w:val="21"/>
            </w:rPr>
            <w:t xml:space="preserve">   </w:t>
          </w:r>
        </w:p>
      </w:tc>
    </w:tr>
    <w:tr w14:paraId="10C68811">
      <w:tblPrEx>
        <w:tblCellMar>
          <w:top w:w="0" w:type="dxa"/>
          <w:left w:w="108" w:type="dxa"/>
          <w:bottom w:w="0" w:type="dxa"/>
          <w:right w:w="108" w:type="dxa"/>
        </w:tblCellMar>
      </w:tblPrEx>
      <w:trPr>
        <w:trHeight w:val="340" w:hRule="exact"/>
      </w:trPr>
      <w:tc>
        <w:tcPr>
          <w:tcW w:w="2840" w:type="dxa"/>
          <w:vMerge w:val="continue"/>
          <w:tcBorders>
            <w:bottom w:val="single" w:color="auto" w:sz="8" w:space="0"/>
          </w:tcBorders>
          <w:vAlign w:val="center"/>
        </w:tcPr>
        <w:p w14:paraId="190A79F8">
          <w:pPr>
            <w:pStyle w:val="7"/>
            <w:pBdr>
              <w:bottom w:val="none" w:color="auto" w:sz="0" w:space="0"/>
            </w:pBdr>
            <w:wordWrap w:val="0"/>
            <w:spacing w:line="0" w:lineRule="atLeast"/>
          </w:pPr>
        </w:p>
      </w:tc>
      <w:tc>
        <w:tcPr>
          <w:tcW w:w="2841" w:type="dxa"/>
          <w:vMerge w:val="continue"/>
          <w:tcBorders>
            <w:bottom w:val="single" w:color="auto" w:sz="8" w:space="0"/>
          </w:tcBorders>
          <w:vAlign w:val="center"/>
        </w:tcPr>
        <w:p w14:paraId="41F5D857">
          <w:pPr>
            <w:pStyle w:val="7"/>
            <w:pBdr>
              <w:bottom w:val="none" w:color="auto" w:sz="0" w:space="0"/>
            </w:pBdr>
            <w:wordWrap w:val="0"/>
            <w:spacing w:line="0" w:lineRule="atLeast"/>
          </w:pPr>
        </w:p>
      </w:tc>
      <w:tc>
        <w:tcPr>
          <w:tcW w:w="2841" w:type="dxa"/>
          <w:tcBorders>
            <w:bottom w:val="single" w:color="auto" w:sz="8" w:space="0"/>
          </w:tcBorders>
          <w:vAlign w:val="center"/>
        </w:tcPr>
        <w:sdt>
          <w:sdtPr>
            <w:id w:val="250395305"/>
          </w:sdtPr>
          <w:sdtEndPr>
            <w:rPr>
              <w:sz w:val="21"/>
              <w:szCs w:val="21"/>
            </w:rPr>
          </w:sdtEndPr>
          <w:sdtContent>
            <w:p w14:paraId="0F7952C2">
              <w:pPr>
                <w:jc w:val="center"/>
                <w:rPr>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r>
                <w:rPr>
                  <w:rFonts w:asciiTheme="minorEastAsia" w:hAnsiTheme="minorEastAsia" w:eastAsiaTheme="minorEastAsia"/>
                  <w:sz w:val="21"/>
                  <w:szCs w:val="21"/>
                  <w:lang w:val="zh-CN"/>
                </w:rPr>
                <w:t xml:space="preserve"> /</w:t>
              </w:r>
              <w:r>
                <w:rPr>
                  <w:rFonts w:hint="eastAsia" w:asciiTheme="minorEastAsia" w:hAnsiTheme="minorEastAsia" w:eastAsiaTheme="minorEastAsia"/>
                  <w:sz w:val="21"/>
                  <w:szCs w:val="21"/>
                  <w:lang w:val="zh-CN"/>
                </w:rPr>
                <w:t>共</w:t>
              </w:r>
              <w:r>
                <w:rPr>
                  <w:rFonts w:hint="eastAsia" w:asciiTheme="minorEastAsia" w:hAnsiTheme="minorEastAsia" w:eastAsiaTheme="minorEastAsia"/>
                  <w:sz w:val="21"/>
                  <w:szCs w:val="21"/>
                  <w:lang w:val="en-US" w:eastAsia="zh-CN"/>
                </w:rPr>
                <w:t>16</w:t>
              </w:r>
              <w:r>
                <w:rPr>
                  <w:rFonts w:hint="eastAsia" w:asciiTheme="minorEastAsia" w:hAnsiTheme="minorEastAsia" w:eastAsiaTheme="minorEastAsia"/>
                  <w:sz w:val="21"/>
                  <w:szCs w:val="21"/>
                </w:rPr>
                <w:t>页</w:t>
              </w:r>
            </w:p>
          </w:sdtContent>
        </w:sdt>
        <w:p w14:paraId="3C688517">
          <w:pPr>
            <w:pStyle w:val="7"/>
            <w:pBdr>
              <w:bottom w:val="none" w:color="auto" w:sz="0" w:space="0"/>
            </w:pBdr>
            <w:wordWrap w:val="0"/>
            <w:spacing w:line="0" w:lineRule="atLeast"/>
          </w:pPr>
        </w:p>
      </w:tc>
    </w:tr>
  </w:tbl>
  <w:p w14:paraId="2B5EBD4F">
    <w:pPr>
      <w:pStyle w:val="7"/>
      <w:pBdr>
        <w:bottom w:val="none" w:color="auto" w:sz="0" w:space="1"/>
      </w:pBdr>
      <w:wordWrap w:val="0"/>
      <w:spacing w:line="0" w:lineRule="atLea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D86A98"/>
    <w:rsid w:val="00052A18"/>
    <w:rsid w:val="000914D3"/>
    <w:rsid w:val="000A070F"/>
    <w:rsid w:val="000A7F58"/>
    <w:rsid w:val="000D772E"/>
    <w:rsid w:val="000E336A"/>
    <w:rsid w:val="000E6996"/>
    <w:rsid w:val="000F5E24"/>
    <w:rsid w:val="001037DD"/>
    <w:rsid w:val="00105355"/>
    <w:rsid w:val="00136745"/>
    <w:rsid w:val="001528A2"/>
    <w:rsid w:val="001A22BF"/>
    <w:rsid w:val="002473D0"/>
    <w:rsid w:val="00252EF9"/>
    <w:rsid w:val="002B2E39"/>
    <w:rsid w:val="002C4449"/>
    <w:rsid w:val="002E6C9B"/>
    <w:rsid w:val="00320EE0"/>
    <w:rsid w:val="0032483A"/>
    <w:rsid w:val="00387D90"/>
    <w:rsid w:val="003E5B82"/>
    <w:rsid w:val="0041538C"/>
    <w:rsid w:val="00442B4A"/>
    <w:rsid w:val="00455F19"/>
    <w:rsid w:val="004C3ED0"/>
    <w:rsid w:val="00506015"/>
    <w:rsid w:val="00543A33"/>
    <w:rsid w:val="00550C98"/>
    <w:rsid w:val="0056707D"/>
    <w:rsid w:val="00570479"/>
    <w:rsid w:val="0062029E"/>
    <w:rsid w:val="00674BAC"/>
    <w:rsid w:val="006B0EBA"/>
    <w:rsid w:val="00705D1C"/>
    <w:rsid w:val="007977C1"/>
    <w:rsid w:val="008638DA"/>
    <w:rsid w:val="008A2FE9"/>
    <w:rsid w:val="008C3E91"/>
    <w:rsid w:val="008D3BD8"/>
    <w:rsid w:val="00996FD5"/>
    <w:rsid w:val="009A4B06"/>
    <w:rsid w:val="009C0080"/>
    <w:rsid w:val="009E6AAC"/>
    <w:rsid w:val="00A77819"/>
    <w:rsid w:val="00B42DC4"/>
    <w:rsid w:val="00BA20BB"/>
    <w:rsid w:val="00BC2940"/>
    <w:rsid w:val="00C43D6D"/>
    <w:rsid w:val="00C823C4"/>
    <w:rsid w:val="00D17985"/>
    <w:rsid w:val="00D81708"/>
    <w:rsid w:val="00E455DF"/>
    <w:rsid w:val="00E53808"/>
    <w:rsid w:val="00EE7A93"/>
    <w:rsid w:val="00F25288"/>
    <w:rsid w:val="00F5678F"/>
    <w:rsid w:val="00F72CA9"/>
    <w:rsid w:val="00FD592E"/>
    <w:rsid w:val="00FF7A8E"/>
    <w:rsid w:val="011E3D92"/>
    <w:rsid w:val="0179546C"/>
    <w:rsid w:val="01995B0E"/>
    <w:rsid w:val="01B3097E"/>
    <w:rsid w:val="020411DA"/>
    <w:rsid w:val="0224362A"/>
    <w:rsid w:val="02557C87"/>
    <w:rsid w:val="028E13EB"/>
    <w:rsid w:val="02A824AD"/>
    <w:rsid w:val="02BC7D06"/>
    <w:rsid w:val="02BE4077"/>
    <w:rsid w:val="031511C4"/>
    <w:rsid w:val="038965C0"/>
    <w:rsid w:val="040C0819"/>
    <w:rsid w:val="04133956"/>
    <w:rsid w:val="042C4A18"/>
    <w:rsid w:val="045B70AB"/>
    <w:rsid w:val="04762137"/>
    <w:rsid w:val="04826846"/>
    <w:rsid w:val="049031F8"/>
    <w:rsid w:val="04B30C95"/>
    <w:rsid w:val="04EB48D3"/>
    <w:rsid w:val="04F01EE9"/>
    <w:rsid w:val="04FB0678"/>
    <w:rsid w:val="05435470"/>
    <w:rsid w:val="05BD626F"/>
    <w:rsid w:val="05CF1AFF"/>
    <w:rsid w:val="063B3638"/>
    <w:rsid w:val="06510766"/>
    <w:rsid w:val="071C503B"/>
    <w:rsid w:val="07B61B72"/>
    <w:rsid w:val="082B3923"/>
    <w:rsid w:val="08870AB1"/>
    <w:rsid w:val="088C3CD7"/>
    <w:rsid w:val="08BA0844"/>
    <w:rsid w:val="08D35DAA"/>
    <w:rsid w:val="0935611C"/>
    <w:rsid w:val="094B3B92"/>
    <w:rsid w:val="09945539"/>
    <w:rsid w:val="09A550F1"/>
    <w:rsid w:val="0A2543E3"/>
    <w:rsid w:val="0A7809B7"/>
    <w:rsid w:val="0AC02050"/>
    <w:rsid w:val="0AE17BFE"/>
    <w:rsid w:val="0B6D461E"/>
    <w:rsid w:val="0BA852CC"/>
    <w:rsid w:val="0C2D57D1"/>
    <w:rsid w:val="0C605BA6"/>
    <w:rsid w:val="0C6F1945"/>
    <w:rsid w:val="0CB101B0"/>
    <w:rsid w:val="0CF602B9"/>
    <w:rsid w:val="0D1A3FA7"/>
    <w:rsid w:val="0D1F511A"/>
    <w:rsid w:val="0D6276FC"/>
    <w:rsid w:val="0D7C07BE"/>
    <w:rsid w:val="0DE819AF"/>
    <w:rsid w:val="0E0F1632"/>
    <w:rsid w:val="0E507E04"/>
    <w:rsid w:val="0E5F45F3"/>
    <w:rsid w:val="0EB977F0"/>
    <w:rsid w:val="0F615EBD"/>
    <w:rsid w:val="0FEB5787"/>
    <w:rsid w:val="10A47CA7"/>
    <w:rsid w:val="11290C5D"/>
    <w:rsid w:val="113A4C18"/>
    <w:rsid w:val="11537A88"/>
    <w:rsid w:val="115B06EA"/>
    <w:rsid w:val="116E041E"/>
    <w:rsid w:val="11717F0E"/>
    <w:rsid w:val="117D68B3"/>
    <w:rsid w:val="12280F14"/>
    <w:rsid w:val="12747CB6"/>
    <w:rsid w:val="1299596E"/>
    <w:rsid w:val="12AC38F3"/>
    <w:rsid w:val="12DE7825"/>
    <w:rsid w:val="13050D3C"/>
    <w:rsid w:val="13141499"/>
    <w:rsid w:val="13622204"/>
    <w:rsid w:val="13936861"/>
    <w:rsid w:val="139E0D62"/>
    <w:rsid w:val="13A24CF6"/>
    <w:rsid w:val="13C52173"/>
    <w:rsid w:val="13F866C4"/>
    <w:rsid w:val="13F951E3"/>
    <w:rsid w:val="14D40EDF"/>
    <w:rsid w:val="14EE4930"/>
    <w:rsid w:val="15192D96"/>
    <w:rsid w:val="1542187A"/>
    <w:rsid w:val="15B91E83"/>
    <w:rsid w:val="15E11B06"/>
    <w:rsid w:val="15FD6214"/>
    <w:rsid w:val="1666025D"/>
    <w:rsid w:val="168626AD"/>
    <w:rsid w:val="16CA07EC"/>
    <w:rsid w:val="16FF0DD9"/>
    <w:rsid w:val="1704178B"/>
    <w:rsid w:val="174D31CB"/>
    <w:rsid w:val="176D73C9"/>
    <w:rsid w:val="17F03C2E"/>
    <w:rsid w:val="18550589"/>
    <w:rsid w:val="186B1B5B"/>
    <w:rsid w:val="19111E13"/>
    <w:rsid w:val="194048EE"/>
    <w:rsid w:val="19BE5CBA"/>
    <w:rsid w:val="1AB23A71"/>
    <w:rsid w:val="1ADC0AEE"/>
    <w:rsid w:val="1B122762"/>
    <w:rsid w:val="1B2304CB"/>
    <w:rsid w:val="1B5D48E9"/>
    <w:rsid w:val="1B7C7BDB"/>
    <w:rsid w:val="1BB76E65"/>
    <w:rsid w:val="1BD9502D"/>
    <w:rsid w:val="1C0A3092"/>
    <w:rsid w:val="1CB87339"/>
    <w:rsid w:val="1CEB5018"/>
    <w:rsid w:val="1D49717A"/>
    <w:rsid w:val="1D4B5AB7"/>
    <w:rsid w:val="1D927B8A"/>
    <w:rsid w:val="1D9B4C90"/>
    <w:rsid w:val="1DA84CB7"/>
    <w:rsid w:val="1E2F53D8"/>
    <w:rsid w:val="1E4A2212"/>
    <w:rsid w:val="1E562965"/>
    <w:rsid w:val="1E892D3B"/>
    <w:rsid w:val="1EA445B7"/>
    <w:rsid w:val="1EF74148"/>
    <w:rsid w:val="1EFD7285"/>
    <w:rsid w:val="1F503858"/>
    <w:rsid w:val="1F72557D"/>
    <w:rsid w:val="1F9F20EA"/>
    <w:rsid w:val="20146634"/>
    <w:rsid w:val="201605FE"/>
    <w:rsid w:val="20256A93"/>
    <w:rsid w:val="20280331"/>
    <w:rsid w:val="203B0065"/>
    <w:rsid w:val="20517888"/>
    <w:rsid w:val="2079293B"/>
    <w:rsid w:val="20E34258"/>
    <w:rsid w:val="20EF6EE5"/>
    <w:rsid w:val="21262AC3"/>
    <w:rsid w:val="216D6944"/>
    <w:rsid w:val="225C42C2"/>
    <w:rsid w:val="231B23CF"/>
    <w:rsid w:val="2335523F"/>
    <w:rsid w:val="23906919"/>
    <w:rsid w:val="23D20CE0"/>
    <w:rsid w:val="2455546D"/>
    <w:rsid w:val="24D758E9"/>
    <w:rsid w:val="25186BC6"/>
    <w:rsid w:val="25381017"/>
    <w:rsid w:val="25583467"/>
    <w:rsid w:val="255D0A7D"/>
    <w:rsid w:val="25C24D84"/>
    <w:rsid w:val="25E1345C"/>
    <w:rsid w:val="26265313"/>
    <w:rsid w:val="263B7010"/>
    <w:rsid w:val="26AA7CF2"/>
    <w:rsid w:val="26D60AE7"/>
    <w:rsid w:val="27383183"/>
    <w:rsid w:val="27B84691"/>
    <w:rsid w:val="27FE6477"/>
    <w:rsid w:val="28104B9D"/>
    <w:rsid w:val="281F64BE"/>
    <w:rsid w:val="28E53263"/>
    <w:rsid w:val="28FD019E"/>
    <w:rsid w:val="292A336C"/>
    <w:rsid w:val="29B35110"/>
    <w:rsid w:val="29BF5340"/>
    <w:rsid w:val="2A110088"/>
    <w:rsid w:val="2A4E1EE6"/>
    <w:rsid w:val="2A703001"/>
    <w:rsid w:val="2A877F95"/>
    <w:rsid w:val="2A952A67"/>
    <w:rsid w:val="2AA42CAA"/>
    <w:rsid w:val="2AB90504"/>
    <w:rsid w:val="2BA2543C"/>
    <w:rsid w:val="2BD355F5"/>
    <w:rsid w:val="2BF81500"/>
    <w:rsid w:val="2C07161F"/>
    <w:rsid w:val="2C321F88"/>
    <w:rsid w:val="2CB27900"/>
    <w:rsid w:val="2D1C121E"/>
    <w:rsid w:val="2D450775"/>
    <w:rsid w:val="2D6706EB"/>
    <w:rsid w:val="2D8A7EAE"/>
    <w:rsid w:val="2D9E7E85"/>
    <w:rsid w:val="2E496043"/>
    <w:rsid w:val="2E5648BA"/>
    <w:rsid w:val="2E8E1CA7"/>
    <w:rsid w:val="2F1E64F6"/>
    <w:rsid w:val="2F5178DD"/>
    <w:rsid w:val="30A70583"/>
    <w:rsid w:val="30DA7426"/>
    <w:rsid w:val="30E87D95"/>
    <w:rsid w:val="310821E5"/>
    <w:rsid w:val="31314175"/>
    <w:rsid w:val="31450125"/>
    <w:rsid w:val="3163741B"/>
    <w:rsid w:val="31650EAE"/>
    <w:rsid w:val="31AC1E25"/>
    <w:rsid w:val="31C205E6"/>
    <w:rsid w:val="31C854D0"/>
    <w:rsid w:val="31EF5153"/>
    <w:rsid w:val="32052280"/>
    <w:rsid w:val="3220530C"/>
    <w:rsid w:val="32621481"/>
    <w:rsid w:val="329B0E37"/>
    <w:rsid w:val="32D85BE7"/>
    <w:rsid w:val="32ED1692"/>
    <w:rsid w:val="32FB47A8"/>
    <w:rsid w:val="331F3816"/>
    <w:rsid w:val="337C6572"/>
    <w:rsid w:val="33A361F5"/>
    <w:rsid w:val="33A44BCA"/>
    <w:rsid w:val="345D45F6"/>
    <w:rsid w:val="349A13A6"/>
    <w:rsid w:val="349D2C44"/>
    <w:rsid w:val="34DF325D"/>
    <w:rsid w:val="354E2190"/>
    <w:rsid w:val="355157DD"/>
    <w:rsid w:val="35CD7559"/>
    <w:rsid w:val="36327824"/>
    <w:rsid w:val="376B702A"/>
    <w:rsid w:val="37712166"/>
    <w:rsid w:val="37D90437"/>
    <w:rsid w:val="38033706"/>
    <w:rsid w:val="38545D10"/>
    <w:rsid w:val="38966328"/>
    <w:rsid w:val="39842625"/>
    <w:rsid w:val="39C26CA9"/>
    <w:rsid w:val="3AB74334"/>
    <w:rsid w:val="3B581673"/>
    <w:rsid w:val="3BAC19BF"/>
    <w:rsid w:val="3C5F6A31"/>
    <w:rsid w:val="3C634773"/>
    <w:rsid w:val="3C8F37BA"/>
    <w:rsid w:val="3D271C45"/>
    <w:rsid w:val="3D7529B0"/>
    <w:rsid w:val="3DD80965"/>
    <w:rsid w:val="3DD86A9B"/>
    <w:rsid w:val="3E350391"/>
    <w:rsid w:val="3EA42E21"/>
    <w:rsid w:val="3F375A43"/>
    <w:rsid w:val="3F375CAC"/>
    <w:rsid w:val="3F43263A"/>
    <w:rsid w:val="3F786788"/>
    <w:rsid w:val="3FC9759F"/>
    <w:rsid w:val="3FDA2F9E"/>
    <w:rsid w:val="3FFF0C57"/>
    <w:rsid w:val="4093139F"/>
    <w:rsid w:val="40F956A6"/>
    <w:rsid w:val="41197AF6"/>
    <w:rsid w:val="41272213"/>
    <w:rsid w:val="41717932"/>
    <w:rsid w:val="41D731B5"/>
    <w:rsid w:val="41E719A3"/>
    <w:rsid w:val="423D5A66"/>
    <w:rsid w:val="42521512"/>
    <w:rsid w:val="42822FBE"/>
    <w:rsid w:val="429B10F6"/>
    <w:rsid w:val="42A15FF5"/>
    <w:rsid w:val="42A67168"/>
    <w:rsid w:val="42BC2E2F"/>
    <w:rsid w:val="42BC4BDD"/>
    <w:rsid w:val="42D75573"/>
    <w:rsid w:val="42D77C69"/>
    <w:rsid w:val="43AA712C"/>
    <w:rsid w:val="43C401ED"/>
    <w:rsid w:val="43D9356D"/>
    <w:rsid w:val="4414715C"/>
    <w:rsid w:val="447A6AFE"/>
    <w:rsid w:val="45392515"/>
    <w:rsid w:val="456B28EB"/>
    <w:rsid w:val="45B17CD1"/>
    <w:rsid w:val="46194AD4"/>
    <w:rsid w:val="464A0752"/>
    <w:rsid w:val="46DB13AA"/>
    <w:rsid w:val="47013507"/>
    <w:rsid w:val="477F442B"/>
    <w:rsid w:val="48221986"/>
    <w:rsid w:val="48276F9D"/>
    <w:rsid w:val="484511D1"/>
    <w:rsid w:val="4860425D"/>
    <w:rsid w:val="48B30830"/>
    <w:rsid w:val="48E22EC4"/>
    <w:rsid w:val="49F7299F"/>
    <w:rsid w:val="4A3239D7"/>
    <w:rsid w:val="4A527BD5"/>
    <w:rsid w:val="4ADB406F"/>
    <w:rsid w:val="4AE64EED"/>
    <w:rsid w:val="4AFF7D5D"/>
    <w:rsid w:val="4B0B6702"/>
    <w:rsid w:val="4B294DDA"/>
    <w:rsid w:val="4BC92119"/>
    <w:rsid w:val="4C213D03"/>
    <w:rsid w:val="4CE216E4"/>
    <w:rsid w:val="4D183358"/>
    <w:rsid w:val="4D230F27"/>
    <w:rsid w:val="4D3C7046"/>
    <w:rsid w:val="4DA4699A"/>
    <w:rsid w:val="4E121B55"/>
    <w:rsid w:val="4E3F594B"/>
    <w:rsid w:val="4E704ACE"/>
    <w:rsid w:val="4EAA6232"/>
    <w:rsid w:val="4EAC3D58"/>
    <w:rsid w:val="4EDC533F"/>
    <w:rsid w:val="4F2E0C11"/>
    <w:rsid w:val="4F3E697A"/>
    <w:rsid w:val="4F6D731B"/>
    <w:rsid w:val="502142D2"/>
    <w:rsid w:val="50334005"/>
    <w:rsid w:val="50406062"/>
    <w:rsid w:val="51656440"/>
    <w:rsid w:val="51A74CAA"/>
    <w:rsid w:val="51AB6549"/>
    <w:rsid w:val="522535BD"/>
    <w:rsid w:val="526B5CD8"/>
    <w:rsid w:val="527F1783"/>
    <w:rsid w:val="52AD009F"/>
    <w:rsid w:val="52B92EE7"/>
    <w:rsid w:val="52DC6BD6"/>
    <w:rsid w:val="53204D14"/>
    <w:rsid w:val="537A2BB7"/>
    <w:rsid w:val="53CB1124"/>
    <w:rsid w:val="543D36A4"/>
    <w:rsid w:val="54574766"/>
    <w:rsid w:val="54BA4CF5"/>
    <w:rsid w:val="54C65448"/>
    <w:rsid w:val="5503669C"/>
    <w:rsid w:val="55C4407D"/>
    <w:rsid w:val="57A46F6C"/>
    <w:rsid w:val="57A53A3A"/>
    <w:rsid w:val="57EE53E1"/>
    <w:rsid w:val="57F35A75"/>
    <w:rsid w:val="57FE314A"/>
    <w:rsid w:val="58003366"/>
    <w:rsid w:val="58515970"/>
    <w:rsid w:val="5851673F"/>
    <w:rsid w:val="586E6522"/>
    <w:rsid w:val="588B2C30"/>
    <w:rsid w:val="588E44CE"/>
    <w:rsid w:val="592941F7"/>
    <w:rsid w:val="592B4413"/>
    <w:rsid w:val="59383FFE"/>
    <w:rsid w:val="5A2A0227"/>
    <w:rsid w:val="5A3E3CD2"/>
    <w:rsid w:val="5AE26D53"/>
    <w:rsid w:val="5B201C2D"/>
    <w:rsid w:val="5B2555BE"/>
    <w:rsid w:val="5B637E94"/>
    <w:rsid w:val="5B7C6124"/>
    <w:rsid w:val="5B8A5421"/>
    <w:rsid w:val="5BA87F9D"/>
    <w:rsid w:val="5C3839BE"/>
    <w:rsid w:val="5C643EC4"/>
    <w:rsid w:val="5D04644C"/>
    <w:rsid w:val="5D335644"/>
    <w:rsid w:val="5DBC7D30"/>
    <w:rsid w:val="5DD62B9F"/>
    <w:rsid w:val="5E443FAD"/>
    <w:rsid w:val="5E8E5228"/>
    <w:rsid w:val="5EC0115A"/>
    <w:rsid w:val="5EC40C4A"/>
    <w:rsid w:val="5EDF7832"/>
    <w:rsid w:val="5FA647F3"/>
    <w:rsid w:val="5FB707AE"/>
    <w:rsid w:val="5FCF3D4A"/>
    <w:rsid w:val="601B07B9"/>
    <w:rsid w:val="60EF5D26"/>
    <w:rsid w:val="61750921"/>
    <w:rsid w:val="61954E37"/>
    <w:rsid w:val="61DF5020"/>
    <w:rsid w:val="629B555C"/>
    <w:rsid w:val="62D84CC4"/>
    <w:rsid w:val="62F15D85"/>
    <w:rsid w:val="62F6339C"/>
    <w:rsid w:val="637D3ABD"/>
    <w:rsid w:val="63B05C41"/>
    <w:rsid w:val="63C96D02"/>
    <w:rsid w:val="63E47698"/>
    <w:rsid w:val="641937E6"/>
    <w:rsid w:val="64357EF4"/>
    <w:rsid w:val="64D140C0"/>
    <w:rsid w:val="65314B5F"/>
    <w:rsid w:val="65AB4911"/>
    <w:rsid w:val="65D25D1F"/>
    <w:rsid w:val="65E46075"/>
    <w:rsid w:val="66326DE1"/>
    <w:rsid w:val="666F1DE3"/>
    <w:rsid w:val="66846F11"/>
    <w:rsid w:val="66B75538"/>
    <w:rsid w:val="66CA526B"/>
    <w:rsid w:val="677D0530"/>
    <w:rsid w:val="67C717AB"/>
    <w:rsid w:val="67F00D02"/>
    <w:rsid w:val="69375771"/>
    <w:rsid w:val="694B25D3"/>
    <w:rsid w:val="6965127B"/>
    <w:rsid w:val="698B6855"/>
    <w:rsid w:val="69D86A98"/>
    <w:rsid w:val="69E91EAC"/>
    <w:rsid w:val="6A2133F4"/>
    <w:rsid w:val="6A266C5C"/>
    <w:rsid w:val="6A75729C"/>
    <w:rsid w:val="6AC83870"/>
    <w:rsid w:val="6ACB7804"/>
    <w:rsid w:val="6B170353"/>
    <w:rsid w:val="6B4B624F"/>
    <w:rsid w:val="6B4C26F3"/>
    <w:rsid w:val="6B5B46E4"/>
    <w:rsid w:val="6B7C38D4"/>
    <w:rsid w:val="6B8C1492"/>
    <w:rsid w:val="6B9E0A74"/>
    <w:rsid w:val="6BA048F1"/>
    <w:rsid w:val="6C1A459F"/>
    <w:rsid w:val="6C557385"/>
    <w:rsid w:val="6C6972D4"/>
    <w:rsid w:val="6CE20ACE"/>
    <w:rsid w:val="6D6D06FE"/>
    <w:rsid w:val="6DAA54AF"/>
    <w:rsid w:val="6DE5298B"/>
    <w:rsid w:val="6E01708B"/>
    <w:rsid w:val="6E0C6A67"/>
    <w:rsid w:val="6E1F7C4B"/>
    <w:rsid w:val="6E2C05BA"/>
    <w:rsid w:val="6E407BC1"/>
    <w:rsid w:val="6E647D53"/>
    <w:rsid w:val="6ED36C87"/>
    <w:rsid w:val="6EFE1F56"/>
    <w:rsid w:val="6F8561D3"/>
    <w:rsid w:val="6FAF3250"/>
    <w:rsid w:val="6FD11419"/>
    <w:rsid w:val="6FD66A2F"/>
    <w:rsid w:val="6FE50A20"/>
    <w:rsid w:val="6FE74798"/>
    <w:rsid w:val="703D6AAE"/>
    <w:rsid w:val="70EC5DDE"/>
    <w:rsid w:val="70EE5FFA"/>
    <w:rsid w:val="710F63A7"/>
    <w:rsid w:val="7148570A"/>
    <w:rsid w:val="71EE23F6"/>
    <w:rsid w:val="72DA05E4"/>
    <w:rsid w:val="72EC0317"/>
    <w:rsid w:val="72F07E08"/>
    <w:rsid w:val="73125FD0"/>
    <w:rsid w:val="734F1713"/>
    <w:rsid w:val="73661E78"/>
    <w:rsid w:val="73E831D5"/>
    <w:rsid w:val="740344C5"/>
    <w:rsid w:val="744523D5"/>
    <w:rsid w:val="7473613F"/>
    <w:rsid w:val="75036E13"/>
    <w:rsid w:val="75271ADB"/>
    <w:rsid w:val="75412B9C"/>
    <w:rsid w:val="755F1275"/>
    <w:rsid w:val="759233F8"/>
    <w:rsid w:val="76452218"/>
    <w:rsid w:val="76890955"/>
    <w:rsid w:val="76C417C0"/>
    <w:rsid w:val="771C5E6A"/>
    <w:rsid w:val="775C3CBE"/>
    <w:rsid w:val="77884AB3"/>
    <w:rsid w:val="77C6382D"/>
    <w:rsid w:val="77C942D3"/>
    <w:rsid w:val="77D9615E"/>
    <w:rsid w:val="77DA4BE2"/>
    <w:rsid w:val="78AA2807"/>
    <w:rsid w:val="7919798C"/>
    <w:rsid w:val="79425123"/>
    <w:rsid w:val="79B1629B"/>
    <w:rsid w:val="79D20267"/>
    <w:rsid w:val="7A1A1C0E"/>
    <w:rsid w:val="7A5C5D83"/>
    <w:rsid w:val="7B095F0A"/>
    <w:rsid w:val="7B2C2943"/>
    <w:rsid w:val="7B643141"/>
    <w:rsid w:val="7B810197"/>
    <w:rsid w:val="7BB73BB8"/>
    <w:rsid w:val="7BEC3136"/>
    <w:rsid w:val="7C016BE2"/>
    <w:rsid w:val="7C686C61"/>
    <w:rsid w:val="7CA26617"/>
    <w:rsid w:val="7CF76237"/>
    <w:rsid w:val="7D423956"/>
    <w:rsid w:val="7DCB394B"/>
    <w:rsid w:val="7DE762AB"/>
    <w:rsid w:val="7DF033B2"/>
    <w:rsid w:val="7E5751DF"/>
    <w:rsid w:val="7E745D91"/>
    <w:rsid w:val="7E9C7095"/>
    <w:rsid w:val="7F651B7D"/>
    <w:rsid w:val="7FDF3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51"/>
    <w:qFormat/>
    <w:uiPriority w:val="0"/>
    <w:pPr>
      <w:shd w:val="clear" w:color="auto" w:fill="000080"/>
    </w:pPr>
  </w:style>
  <w:style w:type="paragraph" w:styleId="3">
    <w:name w:val="annotation text"/>
    <w:basedOn w:val="1"/>
    <w:link w:val="49"/>
    <w:qFormat/>
    <w:uiPriority w:val="0"/>
  </w:style>
  <w:style w:type="paragraph" w:styleId="4">
    <w:name w:val="Block Text"/>
    <w:basedOn w:val="1"/>
    <w:qFormat/>
    <w:uiPriority w:val="0"/>
    <w:pPr>
      <w:widowControl/>
      <w:adjustRightInd/>
      <w:spacing w:line="240" w:lineRule="auto"/>
      <w:ind w:left="-108" w:leftChars="-45" w:right="-108" w:rightChars="-45" w:firstLine="107" w:firstLineChars="51"/>
      <w:jc w:val="center"/>
      <w:textAlignment w:val="auto"/>
    </w:pPr>
    <w:rPr>
      <w:rFonts w:ascii="宋体" w:hAnsi="宋体"/>
      <w:sz w:val="21"/>
      <w:szCs w:val="21"/>
    </w:rPr>
  </w:style>
  <w:style w:type="paragraph" w:styleId="5">
    <w:name w:val="Balloon Text"/>
    <w:basedOn w:val="1"/>
    <w:link w:val="52"/>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240" w:lineRule="atLeast"/>
    </w:pPr>
    <w:rPr>
      <w:sz w:val="18"/>
    </w:rPr>
  </w:style>
  <w:style w:type="paragraph" w:styleId="7">
    <w:name w:val="header"/>
    <w:basedOn w:val="1"/>
    <w:link w:val="15"/>
    <w:qFormat/>
    <w:uiPriority w:val="99"/>
    <w:pPr>
      <w:pBdr>
        <w:bottom w:val="single" w:color="auto" w:sz="6" w:space="1"/>
      </w:pBdr>
      <w:tabs>
        <w:tab w:val="center" w:pos="4153"/>
        <w:tab w:val="right" w:pos="8306"/>
      </w:tabs>
      <w:spacing w:line="240" w:lineRule="atLeast"/>
      <w:jc w:val="center"/>
    </w:pPr>
    <w:rPr>
      <w:sz w:val="18"/>
    </w:rPr>
  </w:style>
  <w:style w:type="paragraph" w:styleId="8">
    <w:name w:val="annotation subject"/>
    <w:basedOn w:val="3"/>
    <w:next w:val="3"/>
    <w:link w:val="5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页眉 字符"/>
    <w:link w:val="7"/>
    <w:qFormat/>
    <w:uiPriority w:val="99"/>
    <w:rPr>
      <w:sz w:val="18"/>
    </w:rPr>
  </w:style>
  <w:style w:type="paragraph" w:customStyle="1" w:styleId="16">
    <w:name w:val="二级无"/>
    <w:basedOn w:val="17"/>
    <w:qFormat/>
    <w:uiPriority w:val="0"/>
    <w:pPr>
      <w:spacing w:line="240" w:lineRule="auto"/>
      <w:jc w:val="left"/>
    </w:pPr>
    <w:rPr>
      <w:rFonts w:ascii="宋体" w:hAnsi="Times New Roman" w:eastAsia="宋体"/>
    </w:rPr>
  </w:style>
  <w:style w:type="paragraph" w:customStyle="1" w:styleId="17">
    <w:name w:val="二级条标题"/>
    <w:basedOn w:val="18"/>
    <w:next w:val="1"/>
    <w:qFormat/>
    <w:uiPriority w:val="0"/>
    <w:pPr>
      <w:outlineLvl w:val="3"/>
    </w:pPr>
  </w:style>
  <w:style w:type="paragraph" w:customStyle="1" w:styleId="18">
    <w:name w:val="一级条标题"/>
    <w:basedOn w:val="19"/>
    <w:next w:val="1"/>
    <w:qFormat/>
    <w:uiPriority w:val="0"/>
    <w:pPr>
      <w:spacing w:before="0" w:after="0"/>
      <w:ind w:left="105"/>
      <w:outlineLvl w:val="2"/>
    </w:pPr>
  </w:style>
  <w:style w:type="paragraph" w:customStyle="1" w:styleId="19">
    <w:name w:val="章标题"/>
    <w:next w:val="1"/>
    <w:qFormat/>
    <w:uiPriority w:val="0"/>
    <w:pPr>
      <w:spacing w:before="156" w:after="156" w:line="288" w:lineRule="auto"/>
      <w:ind w:left="210"/>
      <w:jc w:val="both"/>
      <w:outlineLvl w:val="1"/>
    </w:pPr>
    <w:rPr>
      <w:rFonts w:ascii="黑体" w:hAnsi="宋体" w:eastAsia="黑体" w:cs="Times New Roman"/>
      <w:sz w:val="21"/>
      <w:szCs w:val="21"/>
      <w:lang w:val="en-US" w:eastAsia="zh-CN" w:bidi="ar-SA"/>
    </w:rPr>
  </w:style>
  <w:style w:type="paragraph" w:customStyle="1" w:styleId="20">
    <w:name w:val="p0"/>
    <w:basedOn w:val="1"/>
    <w:qFormat/>
    <w:uiPriority w:val="0"/>
    <w:pPr>
      <w:widowControl/>
      <w:adjustRightInd/>
      <w:spacing w:after="160" w:line="256" w:lineRule="auto"/>
      <w:textAlignment w:val="auto"/>
    </w:pPr>
    <w:rPr>
      <w:rFonts w:ascii="Calibri" w:hAnsi="Calibri" w:cs="宋体"/>
      <w:sz w:val="22"/>
      <w:szCs w:val="22"/>
    </w:rPr>
  </w:style>
  <w:style w:type="character" w:customStyle="1" w:styleId="21">
    <w:name w:val="正文文本 (2) + Gulim"/>
    <w:qFormat/>
    <w:uiPriority w:val="0"/>
    <w:rPr>
      <w:rFonts w:ascii="Gulim" w:hAnsi="Gulim" w:eastAsia="Gulim" w:cs="Gulim"/>
      <w:b/>
      <w:bCs/>
      <w:color w:val="000000"/>
      <w:spacing w:val="0"/>
      <w:w w:val="100"/>
      <w:position w:val="0"/>
      <w:sz w:val="20"/>
      <w:szCs w:val="20"/>
      <w:u w:val="none"/>
      <w:lang w:val="en-US" w:eastAsia="en-US" w:bidi="en-US"/>
    </w:rPr>
  </w:style>
  <w:style w:type="character" w:customStyle="1" w:styleId="22">
    <w:name w:val="正文文本 (2) + Georgia"/>
    <w:qFormat/>
    <w:uiPriority w:val="0"/>
    <w:rPr>
      <w:rFonts w:ascii="Georgia" w:hAnsi="Georgia" w:eastAsia="Georgia" w:cs="Georgia"/>
      <w:color w:val="000000"/>
      <w:spacing w:val="0"/>
      <w:w w:val="100"/>
      <w:position w:val="0"/>
      <w:sz w:val="20"/>
      <w:szCs w:val="20"/>
      <w:u w:val="none"/>
      <w:lang w:val="en-US" w:eastAsia="en-US" w:bidi="en-US"/>
    </w:rPr>
  </w:style>
  <w:style w:type="character" w:customStyle="1" w:styleId="23">
    <w:name w:val="样式 四级条标题 + (西文) Times New Roman (中文) 宋体 Char Char"/>
    <w:link w:val="24"/>
    <w:qFormat/>
    <w:uiPriority w:val="0"/>
    <w:rPr>
      <w:rFonts w:ascii="宋体" w:hAnsi="宋体"/>
      <w:color w:val="000000"/>
      <w:sz w:val="21"/>
      <w:szCs w:val="21"/>
    </w:rPr>
  </w:style>
  <w:style w:type="paragraph" w:customStyle="1" w:styleId="24">
    <w:name w:val="样式 四级条标题 + (西文) Times New Roman (中文) 宋体"/>
    <w:basedOn w:val="1"/>
    <w:link w:val="23"/>
    <w:qFormat/>
    <w:uiPriority w:val="0"/>
    <w:pPr>
      <w:widowControl/>
      <w:adjustRightInd/>
      <w:spacing w:line="240" w:lineRule="auto"/>
      <w:ind w:left="840" w:leftChars="200" w:hanging="420" w:hangingChars="200"/>
      <w:jc w:val="both"/>
      <w:textAlignment w:val="auto"/>
      <w:outlineLvl w:val="5"/>
    </w:pPr>
    <w:rPr>
      <w:rFonts w:ascii="宋体" w:hAnsi="宋体"/>
      <w:color w:val="000000"/>
      <w:sz w:val="21"/>
      <w:szCs w:val="21"/>
    </w:rPr>
  </w:style>
  <w:style w:type="character" w:customStyle="1" w:styleId="25">
    <w:name w:val="批注框文本 Char"/>
    <w:qFormat/>
    <w:uiPriority w:val="0"/>
    <w:rPr>
      <w:sz w:val="18"/>
      <w:szCs w:val="18"/>
    </w:rPr>
  </w:style>
  <w:style w:type="character" w:customStyle="1" w:styleId="26">
    <w:name w:val="三级条标题 Char1"/>
    <w:link w:val="27"/>
    <w:qFormat/>
    <w:uiPriority w:val="0"/>
    <w:rPr>
      <w:rFonts w:ascii="黑体" w:hAnsi="宋体" w:eastAsia="黑体"/>
      <w:sz w:val="21"/>
      <w:szCs w:val="21"/>
    </w:rPr>
  </w:style>
  <w:style w:type="paragraph" w:customStyle="1" w:styleId="27">
    <w:name w:val="三级条标题"/>
    <w:basedOn w:val="17"/>
    <w:next w:val="1"/>
    <w:link w:val="26"/>
    <w:qFormat/>
    <w:uiPriority w:val="0"/>
    <w:pPr>
      <w:ind w:left="1155"/>
      <w:outlineLvl w:val="4"/>
    </w:pPr>
  </w:style>
  <w:style w:type="character" w:customStyle="1" w:styleId="28">
    <w:name w:val="段 Char"/>
    <w:link w:val="29"/>
    <w:qFormat/>
    <w:uiPriority w:val="0"/>
    <w:rPr>
      <w:rFonts w:ascii="宋体"/>
      <w:sz w:val="21"/>
    </w:rPr>
  </w:style>
  <w:style w:type="paragraph" w:customStyle="1" w:styleId="29">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0">
    <w:name w:val="正文文本 (2) + 15 pt"/>
    <w:qFormat/>
    <w:uiPriority w:val="0"/>
    <w:rPr>
      <w:rFonts w:ascii="MingLiU" w:hAnsi="MingLiU" w:eastAsia="MingLiU" w:cs="MingLiU"/>
      <w:color w:val="000000"/>
      <w:spacing w:val="0"/>
      <w:w w:val="100"/>
      <w:position w:val="0"/>
      <w:sz w:val="30"/>
      <w:szCs w:val="30"/>
      <w:u w:val="none"/>
      <w:lang w:val="zh-CN" w:eastAsia="zh-CN" w:bidi="zh-CN"/>
    </w:rPr>
  </w:style>
  <w:style w:type="character" w:customStyle="1" w:styleId="31">
    <w:name w:val="正文文本 (2) + 间距 2 pt"/>
    <w:qFormat/>
    <w:uiPriority w:val="0"/>
    <w:rPr>
      <w:rFonts w:ascii="MingLiU" w:hAnsi="MingLiU" w:eastAsia="MingLiU" w:cs="MingLiU"/>
      <w:color w:val="000000"/>
      <w:spacing w:val="40"/>
      <w:w w:val="100"/>
      <w:position w:val="0"/>
      <w:sz w:val="20"/>
      <w:szCs w:val="20"/>
      <w:u w:val="none"/>
      <w:lang w:val="zh-CN" w:eastAsia="zh-CN" w:bidi="zh-CN"/>
    </w:rPr>
  </w:style>
  <w:style w:type="character" w:customStyle="1" w:styleId="32">
    <w:name w:val="表格标题 (2) + 间距 1 pt"/>
    <w:qFormat/>
    <w:uiPriority w:val="0"/>
    <w:rPr>
      <w:rFonts w:ascii="MingLiU" w:hAnsi="MingLiU" w:eastAsia="MingLiU" w:cs="MingLiU"/>
      <w:b/>
      <w:bCs/>
      <w:color w:val="000000"/>
      <w:spacing w:val="20"/>
      <w:w w:val="100"/>
      <w:position w:val="0"/>
      <w:sz w:val="21"/>
      <w:szCs w:val="21"/>
      <w:u w:val="none"/>
      <w:lang w:val="zh-CN" w:eastAsia="zh-CN" w:bidi="zh-CN"/>
    </w:rPr>
  </w:style>
  <w:style w:type="character" w:customStyle="1" w:styleId="33">
    <w:name w:val="表格标题"/>
    <w:qFormat/>
    <w:uiPriority w:val="0"/>
    <w:rPr>
      <w:rFonts w:ascii="MingLiU" w:hAnsi="MingLiU" w:eastAsia="MingLiU" w:cs="MingLiU"/>
      <w:color w:val="000000"/>
      <w:spacing w:val="0"/>
      <w:w w:val="100"/>
      <w:position w:val="0"/>
      <w:sz w:val="17"/>
      <w:szCs w:val="17"/>
      <w:u w:val="none"/>
      <w:lang w:val="zh-CN" w:eastAsia="zh-CN" w:bidi="zh-CN"/>
    </w:rPr>
  </w:style>
  <w:style w:type="character" w:customStyle="1" w:styleId="34">
    <w:name w:val="正文文本 (2) + Angsana New"/>
    <w:qFormat/>
    <w:uiPriority w:val="0"/>
    <w:rPr>
      <w:rFonts w:ascii="Angsana New" w:hAnsi="Angsana New" w:eastAsia="Angsana New" w:cs="Angsana New"/>
      <w:color w:val="000000"/>
      <w:spacing w:val="0"/>
      <w:w w:val="100"/>
      <w:position w:val="0"/>
      <w:sz w:val="48"/>
      <w:szCs w:val="48"/>
      <w:u w:val="none"/>
      <w:lang w:val="en-US" w:eastAsia="en-US" w:bidi="en-US"/>
    </w:rPr>
  </w:style>
  <w:style w:type="character" w:customStyle="1" w:styleId="35">
    <w:name w:val="表格标题 (2)_"/>
    <w:link w:val="36"/>
    <w:qFormat/>
    <w:uiPriority w:val="0"/>
    <w:rPr>
      <w:rFonts w:ascii="MingLiU" w:hAnsi="MingLiU" w:eastAsia="MingLiU" w:cs="MingLiU"/>
      <w:b/>
      <w:bCs/>
      <w:sz w:val="21"/>
      <w:szCs w:val="21"/>
      <w:shd w:val="clear" w:color="auto" w:fill="FFFFFF"/>
    </w:rPr>
  </w:style>
  <w:style w:type="paragraph" w:customStyle="1" w:styleId="36">
    <w:name w:val="表格标题 (2)"/>
    <w:basedOn w:val="1"/>
    <w:link w:val="35"/>
    <w:qFormat/>
    <w:uiPriority w:val="0"/>
    <w:pPr>
      <w:shd w:val="clear" w:color="auto" w:fill="FFFFFF"/>
      <w:adjustRightInd/>
      <w:spacing w:line="0" w:lineRule="atLeast"/>
      <w:textAlignment w:val="auto"/>
    </w:pPr>
    <w:rPr>
      <w:rFonts w:ascii="MingLiU" w:hAnsi="MingLiU" w:eastAsia="MingLiU" w:cs="MingLiU"/>
      <w:b/>
      <w:bCs/>
      <w:sz w:val="21"/>
      <w:szCs w:val="21"/>
    </w:rPr>
  </w:style>
  <w:style w:type="character" w:customStyle="1" w:styleId="37">
    <w:name w:val="表格标题_"/>
    <w:qFormat/>
    <w:uiPriority w:val="0"/>
    <w:rPr>
      <w:rFonts w:ascii="MingLiU" w:hAnsi="MingLiU" w:eastAsia="MingLiU" w:cs="MingLiU"/>
      <w:sz w:val="17"/>
      <w:szCs w:val="17"/>
      <w:u w:val="none"/>
    </w:rPr>
  </w:style>
  <w:style w:type="character" w:customStyle="1" w:styleId="38">
    <w:name w:val="四级条标题 Char1"/>
    <w:link w:val="39"/>
    <w:qFormat/>
    <w:uiPriority w:val="0"/>
    <w:rPr>
      <w:rFonts w:ascii="黑体" w:hAnsi="宋体" w:eastAsia="黑体"/>
      <w:sz w:val="21"/>
      <w:szCs w:val="21"/>
    </w:rPr>
  </w:style>
  <w:style w:type="paragraph" w:customStyle="1" w:styleId="39">
    <w:name w:val="四级条标题"/>
    <w:basedOn w:val="27"/>
    <w:next w:val="1"/>
    <w:link w:val="38"/>
    <w:qFormat/>
    <w:uiPriority w:val="0"/>
    <w:pPr>
      <w:outlineLvl w:val="5"/>
    </w:pPr>
  </w:style>
  <w:style w:type="character" w:customStyle="1" w:styleId="40">
    <w:name w:val="正文文本 (2)_"/>
    <w:qFormat/>
    <w:uiPriority w:val="0"/>
    <w:rPr>
      <w:rFonts w:ascii="MingLiU" w:hAnsi="MingLiU" w:eastAsia="MingLiU" w:cs="MingLiU"/>
      <w:sz w:val="20"/>
      <w:szCs w:val="20"/>
      <w:u w:val="none"/>
    </w:rPr>
  </w:style>
  <w:style w:type="character" w:customStyle="1" w:styleId="41">
    <w:name w:val="批注文字 Char"/>
    <w:qFormat/>
    <w:uiPriority w:val="0"/>
    <w:rPr>
      <w:rFonts w:eastAsia="宋体"/>
      <w:sz w:val="24"/>
      <w:lang w:val="en-US" w:eastAsia="zh-CN" w:bidi="ar-SA"/>
    </w:rPr>
  </w:style>
  <w:style w:type="character" w:customStyle="1" w:styleId="42">
    <w:name w:val="正文文本 (2)"/>
    <w:qFormat/>
    <w:uiPriority w:val="0"/>
    <w:rPr>
      <w:rFonts w:ascii="MingLiU" w:hAnsi="MingLiU" w:eastAsia="MingLiU" w:cs="MingLiU"/>
      <w:color w:val="000000"/>
      <w:spacing w:val="0"/>
      <w:w w:val="100"/>
      <w:position w:val="0"/>
      <w:sz w:val="20"/>
      <w:szCs w:val="20"/>
      <w:u w:val="none"/>
      <w:lang w:val="zh-CN" w:eastAsia="zh-CN" w:bidi="zh-CN"/>
    </w:rPr>
  </w:style>
  <w:style w:type="character" w:customStyle="1" w:styleId="43">
    <w:name w:val="表格标题 (3)_"/>
    <w:link w:val="44"/>
    <w:qFormat/>
    <w:uiPriority w:val="0"/>
    <w:rPr>
      <w:rFonts w:ascii="MingLiU" w:hAnsi="MingLiU" w:eastAsia="MingLiU" w:cs="MingLiU"/>
      <w:shd w:val="clear" w:color="auto" w:fill="FFFFFF"/>
    </w:rPr>
  </w:style>
  <w:style w:type="paragraph" w:customStyle="1" w:styleId="44">
    <w:name w:val="表格标题 (3)"/>
    <w:basedOn w:val="1"/>
    <w:link w:val="43"/>
    <w:qFormat/>
    <w:uiPriority w:val="0"/>
    <w:pPr>
      <w:shd w:val="clear" w:color="auto" w:fill="FFFFFF"/>
      <w:adjustRightInd/>
      <w:spacing w:line="0" w:lineRule="atLeast"/>
      <w:textAlignment w:val="auto"/>
    </w:pPr>
    <w:rPr>
      <w:rFonts w:ascii="MingLiU" w:hAnsi="MingLiU" w:eastAsia="MingLiU" w:cs="MingLiU"/>
      <w:sz w:val="20"/>
    </w:rPr>
  </w:style>
  <w:style w:type="character" w:customStyle="1" w:styleId="45">
    <w:name w:val="样式 三级条标题 + 宋体 Char"/>
    <w:link w:val="46"/>
    <w:qFormat/>
    <w:uiPriority w:val="0"/>
    <w:rPr>
      <w:rFonts w:ascii="宋体" w:hAnsi="宋体" w:eastAsia="黑体"/>
      <w:color w:val="0000FF"/>
      <w:sz w:val="21"/>
      <w:szCs w:val="21"/>
    </w:rPr>
  </w:style>
  <w:style w:type="paragraph" w:customStyle="1" w:styleId="46">
    <w:name w:val="样式 三级条标题 + 宋体"/>
    <w:basedOn w:val="27"/>
    <w:link w:val="45"/>
    <w:qFormat/>
    <w:uiPriority w:val="0"/>
    <w:pPr>
      <w:tabs>
        <w:tab w:val="left" w:pos="615"/>
      </w:tabs>
      <w:spacing w:line="240" w:lineRule="auto"/>
      <w:ind w:left="0" w:hanging="360"/>
    </w:pPr>
    <w:rPr>
      <w:rFonts w:ascii="宋体"/>
      <w:color w:val="0000FF"/>
    </w:rPr>
  </w:style>
  <w:style w:type="character" w:customStyle="1" w:styleId="47">
    <w:name w:val="正文文本 (2) + 间距 3 pt"/>
    <w:qFormat/>
    <w:uiPriority w:val="0"/>
    <w:rPr>
      <w:rFonts w:ascii="MingLiU" w:hAnsi="MingLiU" w:eastAsia="MingLiU" w:cs="MingLiU"/>
      <w:color w:val="000000"/>
      <w:spacing w:val="60"/>
      <w:w w:val="100"/>
      <w:position w:val="0"/>
      <w:sz w:val="20"/>
      <w:szCs w:val="20"/>
      <w:u w:val="none"/>
      <w:lang w:val="zh-CN" w:eastAsia="zh-CN" w:bidi="zh-CN"/>
    </w:rPr>
  </w:style>
  <w:style w:type="character" w:customStyle="1" w:styleId="48">
    <w:name w:val="Char Char2"/>
    <w:qFormat/>
    <w:uiPriority w:val="0"/>
    <w:rPr>
      <w:rFonts w:ascii="Calibri" w:hAnsi="Calibri"/>
      <w:kern w:val="2"/>
      <w:sz w:val="21"/>
      <w:szCs w:val="24"/>
    </w:rPr>
  </w:style>
  <w:style w:type="character" w:customStyle="1" w:styleId="49">
    <w:name w:val="批注文字 字符"/>
    <w:basedOn w:val="11"/>
    <w:link w:val="3"/>
    <w:qFormat/>
    <w:uiPriority w:val="0"/>
    <w:rPr>
      <w:sz w:val="24"/>
    </w:rPr>
  </w:style>
  <w:style w:type="character" w:customStyle="1" w:styleId="50">
    <w:name w:val="批注主题 字符"/>
    <w:basedOn w:val="49"/>
    <w:link w:val="8"/>
    <w:qFormat/>
    <w:uiPriority w:val="0"/>
    <w:rPr>
      <w:b/>
      <w:bCs/>
      <w:sz w:val="24"/>
    </w:rPr>
  </w:style>
  <w:style w:type="character" w:customStyle="1" w:styleId="51">
    <w:name w:val="文档结构图 字符"/>
    <w:basedOn w:val="11"/>
    <w:link w:val="2"/>
    <w:qFormat/>
    <w:uiPriority w:val="0"/>
    <w:rPr>
      <w:sz w:val="24"/>
      <w:shd w:val="clear" w:color="auto" w:fill="000080"/>
    </w:rPr>
  </w:style>
  <w:style w:type="character" w:customStyle="1" w:styleId="52">
    <w:name w:val="批注框文本 字符"/>
    <w:basedOn w:val="11"/>
    <w:link w:val="5"/>
    <w:qFormat/>
    <w:uiPriority w:val="0"/>
    <w:rPr>
      <w:sz w:val="18"/>
      <w:szCs w:val="18"/>
    </w:rPr>
  </w:style>
  <w:style w:type="paragraph" w:customStyle="1" w:styleId="53">
    <w:name w:val="Char Char Char Char Char Char Char Char Char Char Char Char Char"/>
    <w:basedOn w:val="1"/>
    <w:qFormat/>
    <w:uiPriority w:val="0"/>
    <w:pPr>
      <w:adjustRightInd/>
      <w:spacing w:line="240" w:lineRule="auto"/>
      <w:jc w:val="both"/>
      <w:textAlignment w:val="auto"/>
    </w:pPr>
    <w:rPr>
      <w:rFonts w:ascii="Tahoma" w:hAnsi="Tahoma"/>
      <w:kern w:val="2"/>
      <w:szCs w:val="24"/>
    </w:rPr>
  </w:style>
  <w:style w:type="paragraph" w:customStyle="1" w:styleId="54">
    <w:name w:val="Char"/>
    <w:basedOn w:val="1"/>
    <w:qFormat/>
    <w:uiPriority w:val="0"/>
    <w:pPr>
      <w:adjustRightInd/>
      <w:spacing w:line="240" w:lineRule="auto"/>
      <w:textAlignment w:val="auto"/>
    </w:pPr>
    <w:rPr>
      <w:rFonts w:ascii="Tahoma" w:hAnsi="Tahoma"/>
      <w:kern w:val="2"/>
    </w:rPr>
  </w:style>
  <w:style w:type="paragraph" w:customStyle="1" w:styleId="55">
    <w:name w:val="Char1"/>
    <w:basedOn w:val="1"/>
    <w:qFormat/>
    <w:uiPriority w:val="0"/>
    <w:pPr>
      <w:adjustRightInd/>
      <w:spacing w:line="240" w:lineRule="auto"/>
      <w:jc w:val="both"/>
      <w:textAlignment w:val="auto"/>
    </w:pPr>
    <w:rPr>
      <w:kern w:val="2"/>
      <w:sz w:val="21"/>
      <w:szCs w:val="24"/>
    </w:rPr>
  </w:style>
  <w:style w:type="paragraph" w:customStyle="1" w:styleId="56">
    <w:name w:val="Char Char Char Char Char Char Char Char Char Char Char Char Char Char Char Char"/>
    <w:basedOn w:val="1"/>
    <w:qFormat/>
    <w:uiPriority w:val="0"/>
    <w:pPr>
      <w:tabs>
        <w:tab w:val="left" w:pos="360"/>
      </w:tabs>
      <w:adjustRightInd/>
      <w:spacing w:line="240" w:lineRule="auto"/>
      <w:jc w:val="both"/>
      <w:textAlignment w:val="auto"/>
    </w:pPr>
    <w:rPr>
      <w:kern w:val="2"/>
      <w:szCs w:val="24"/>
    </w:rPr>
  </w:style>
  <w:style w:type="paragraph" w:customStyle="1" w:styleId="57">
    <w:name w:val="Char1 Char Char Char"/>
    <w:basedOn w:val="1"/>
    <w:qFormat/>
    <w:uiPriority w:val="0"/>
    <w:pPr>
      <w:adjustRightInd/>
      <w:spacing w:line="240" w:lineRule="auto"/>
      <w:jc w:val="both"/>
      <w:textAlignment w:val="auto"/>
    </w:pPr>
  </w:style>
  <w:style w:type="paragraph" w:customStyle="1" w:styleId="58">
    <w:name w:val="五级条标题 Char Char Char"/>
    <w:basedOn w:val="39"/>
    <w:next w:val="1"/>
    <w:qFormat/>
    <w:uiPriority w:val="0"/>
    <w:pPr>
      <w:tabs>
        <w:tab w:val="left" w:pos="615"/>
      </w:tabs>
      <w:ind w:left="615" w:hanging="360"/>
      <w:outlineLvl w:val="6"/>
    </w:pPr>
  </w:style>
  <w:style w:type="paragraph" w:customStyle="1" w:styleId="59">
    <w:name w:val="YGP表"/>
    <w:basedOn w:val="1"/>
    <w:qFormat/>
    <w:uiPriority w:val="0"/>
    <w:pPr>
      <w:autoSpaceDE w:val="0"/>
      <w:autoSpaceDN w:val="0"/>
      <w:snapToGrid w:val="0"/>
      <w:spacing w:line="240" w:lineRule="auto"/>
      <w:jc w:val="center"/>
      <w:textAlignment w:val="auto"/>
    </w:pPr>
    <w:rPr>
      <w:rFonts w:ascii="宋体" w:hAnsi="宋体"/>
      <w:bCs/>
      <w:kern w:val="2"/>
      <w:szCs w:val="28"/>
    </w:rPr>
  </w:style>
  <w:style w:type="paragraph" w:customStyle="1" w:styleId="60">
    <w:name w:val="Char Char Char Char Char Char Char Char Char Char Char1 Char Char Char4 Char Char Char Char Char Char Char"/>
    <w:basedOn w:val="1"/>
    <w:qFormat/>
    <w:uiPriority w:val="0"/>
    <w:pPr>
      <w:adjustRightInd/>
      <w:spacing w:line="360" w:lineRule="auto"/>
      <w:jc w:val="both"/>
      <w:textAlignment w:val="auto"/>
    </w:pPr>
  </w:style>
  <w:style w:type="paragraph" w:customStyle="1" w:styleId="6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63">
    <w:name w:val="四级无"/>
    <w:basedOn w:val="39"/>
    <w:qFormat/>
    <w:uiPriority w:val="0"/>
    <w:pPr>
      <w:spacing w:line="240" w:lineRule="auto"/>
      <w:jc w:val="left"/>
    </w:pPr>
    <w:rPr>
      <w:rFonts w:ascii="宋体" w:hAnsi="Times New Roman" w:eastAsia="宋体"/>
    </w:rPr>
  </w:style>
  <w:style w:type="character" w:customStyle="1" w:styleId="64">
    <w:name w:val="font11"/>
    <w:qFormat/>
    <w:uiPriority w:val="0"/>
    <w:rPr>
      <w:rFonts w:hint="eastAsia" w:ascii="仿宋_GB2312" w:eastAsia="仿宋_GB2312"/>
      <w:color w:val="000000"/>
      <w:sz w:val="21"/>
      <w:szCs w:val="21"/>
      <w:u w:val="none"/>
    </w:rPr>
  </w:style>
  <w:style w:type="character" w:customStyle="1" w:styleId="65">
    <w:name w:val="font01"/>
    <w:qFormat/>
    <w:uiPriority w:val="0"/>
    <w:rPr>
      <w:rFonts w:hint="default" w:ascii="Times New Roman" w:hAnsi="Times New Roman" w:cs="Times New Roman"/>
      <w:color w:val="000000"/>
      <w:sz w:val="21"/>
      <w:szCs w:val="21"/>
      <w:u w:val="none"/>
    </w:rPr>
  </w:style>
  <w:style w:type="paragraph" w:customStyle="1" w:styleId="66">
    <w:name w:val="附录一级条标题"/>
    <w:basedOn w:val="1"/>
    <w:next w:val="1"/>
    <w:qFormat/>
    <w:uiPriority w:val="0"/>
    <w:pPr>
      <w:widowControl/>
      <w:tabs>
        <w:tab w:val="left" w:pos="360"/>
        <w:tab w:val="left" w:pos="1260"/>
      </w:tabs>
      <w:wordWrap w:val="0"/>
      <w:overflowPunct w:val="0"/>
      <w:autoSpaceDE w:val="0"/>
      <w:autoSpaceDN w:val="0"/>
      <w:adjustRightInd/>
      <w:spacing w:beforeLines="50" w:afterLines="50" w:line="240" w:lineRule="auto"/>
      <w:ind w:left="1260" w:hanging="420"/>
      <w:jc w:val="both"/>
      <w:textAlignment w:val="auto"/>
      <w:outlineLvl w:val="2"/>
    </w:pPr>
    <w:rPr>
      <w:rFonts w:ascii="黑体" w:eastAsia="黑体"/>
      <w:kern w:val="21"/>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72F1C-7BC4-46AB-BEFE-D9E59CFE8802}">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5875</Words>
  <Characters>6958</Characters>
  <Lines>57</Lines>
  <Paragraphs>16</Paragraphs>
  <TotalTime>22</TotalTime>
  <ScaleCrop>false</ScaleCrop>
  <LinksUpToDate>false</LinksUpToDate>
  <CharactersWithSpaces>7287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2021-01-20T14:25:00Z</dcterms:created>
  <dc:creator>珈蓝</dc:creator>
  <cp:lastModifiedBy>Zhao</cp:lastModifiedBy>
  <dcterms:modified xsi:type="dcterms:W3CDTF">2026-04-01T07:45:41Z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eyJoZGlkIjoiMzI0M2ExYTJiZGQyMTFlMDQ1YmYxYTg2NjkzNTgwN2UiLCJ1c2VySWQiOiI1MzgyMzI4NDQifQ==</vt:lpwstr>
  </property>
  <property fmtid="{D5CDD505-2E9C-101B-9397-08002B2CF9AE}" pid="4" name="ICV">
    <vt:lpwstr>8FF15248C3EA40F587A01E7054889DCF_13</vt:lpwstr>
  </property>
</Properties>
</file>