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96" w:type="dxa"/>
        <w:tblInd w:w="0" w:type="dxa"/>
        <w:tblLayout w:type="fixed"/>
        <w:tblCellMar>
          <w:top w:w="0" w:type="dxa"/>
          <w:left w:w="108" w:type="dxa"/>
          <w:bottom w:w="0" w:type="dxa"/>
          <w:right w:w="108" w:type="dxa"/>
        </w:tblCellMar>
      </w:tblPr>
      <w:tblGrid>
        <w:gridCol w:w="4596"/>
        <w:gridCol w:w="4300"/>
      </w:tblGrid>
      <w:tr w14:paraId="0A5D3F1E">
        <w:tblPrEx>
          <w:tblCellMar>
            <w:top w:w="0" w:type="dxa"/>
            <w:left w:w="108" w:type="dxa"/>
            <w:bottom w:w="0" w:type="dxa"/>
            <w:right w:w="108" w:type="dxa"/>
          </w:tblCellMar>
        </w:tblPrEx>
        <w:trPr>
          <w:trHeight w:val="1418" w:hRule="atLeast"/>
        </w:trPr>
        <w:tc>
          <w:tcPr>
            <w:tcW w:w="4596" w:type="dxa"/>
            <w:vAlign w:val="center"/>
          </w:tcPr>
          <w:p w14:paraId="52CC6DFA">
            <w:pPr>
              <w:spacing w:line="400" w:lineRule="exact"/>
              <w:ind w:left="2" w:right="-290" w:rightChars="-121" w:firstLine="2"/>
              <w:rPr>
                <w:rFonts w:ascii="宋体" w:hAnsi="宋体" w:cs="宋体"/>
                <w:highlight w:val="none"/>
              </w:rPr>
            </w:pPr>
          </w:p>
        </w:tc>
        <w:tc>
          <w:tcPr>
            <w:tcW w:w="4300" w:type="dxa"/>
            <w:vAlign w:val="center"/>
          </w:tcPr>
          <w:p w14:paraId="42C8A454">
            <w:pPr>
              <w:spacing w:line="400" w:lineRule="exact"/>
              <w:rPr>
                <w:rFonts w:ascii="宋体" w:hAnsi="宋体" w:cs="宋体"/>
                <w:highlight w:val="none"/>
              </w:rPr>
            </w:pPr>
            <w:r>
              <w:rPr>
                <w:rFonts w:hint="eastAsia" w:ascii="宋体" w:hAnsi="宋体" w:cs="宋体"/>
                <w:b/>
                <w:bCs/>
                <w:highlight w:val="none"/>
              </w:rPr>
              <w:t>报告编号：</w:t>
            </w:r>
          </w:p>
        </w:tc>
      </w:tr>
    </w:tbl>
    <w:p w14:paraId="5A3465C7">
      <w:pPr>
        <w:spacing w:line="240" w:lineRule="auto"/>
        <w:jc w:val="center"/>
        <w:rPr>
          <w:rFonts w:ascii="宋体" w:hAnsi="宋体" w:cs="宋体"/>
          <w:sz w:val="72"/>
          <w:highlight w:val="none"/>
        </w:rPr>
      </w:pPr>
    </w:p>
    <w:p w14:paraId="2F4D06D9">
      <w:pPr>
        <w:spacing w:line="240" w:lineRule="auto"/>
        <w:jc w:val="center"/>
        <w:rPr>
          <w:rFonts w:ascii="宋体" w:hAnsi="宋体" w:cs="宋体"/>
          <w:b/>
          <w:bCs/>
          <w:color w:val="000000" w:themeColor="text1"/>
          <w:sz w:val="36"/>
          <w:highlight w:val="none"/>
          <w14:textFill>
            <w14:solidFill>
              <w14:schemeClr w14:val="tx1"/>
            </w14:solidFill>
          </w14:textFill>
        </w:rPr>
      </w:pPr>
      <w:r>
        <w:rPr>
          <w:rFonts w:hint="eastAsia" w:ascii="宋体" w:hAnsi="宋体" w:cs="宋体"/>
          <w:b/>
          <w:bCs/>
          <w:sz w:val="72"/>
          <w:highlight w:val="none"/>
        </w:rPr>
        <w:t>检  验  报  告</w:t>
      </w:r>
    </w:p>
    <w:p w14:paraId="6CAA75F7">
      <w:pPr>
        <w:spacing w:line="240" w:lineRule="auto"/>
        <w:jc w:val="center"/>
        <w:rPr>
          <w:rFonts w:ascii="宋体" w:hAnsi="宋体" w:cs="宋体"/>
          <w:sz w:val="36"/>
          <w:szCs w:val="22"/>
          <w:highlight w:val="none"/>
        </w:rPr>
      </w:pPr>
    </w:p>
    <w:p w14:paraId="6341D8B9">
      <w:pPr>
        <w:spacing w:line="240" w:lineRule="auto"/>
        <w:jc w:val="center"/>
        <w:rPr>
          <w:rFonts w:ascii="宋体" w:hAnsi="宋体"/>
          <w:kern w:val="2"/>
          <w:sz w:val="36"/>
          <w:highlight w:val="none"/>
          <w:lang w:bidi="ar"/>
        </w:rPr>
      </w:pPr>
      <w:r>
        <w:rPr>
          <w:rFonts w:hint="eastAsia" w:ascii="宋体" w:hAnsi="宋体"/>
          <w:kern w:val="2"/>
          <w:sz w:val="36"/>
          <w:highlight w:val="none"/>
          <w:lang w:bidi="ar"/>
        </w:rPr>
        <w:t>车身反光标识-安装要求</w:t>
      </w:r>
    </w:p>
    <w:p w14:paraId="732895C4">
      <w:pPr>
        <w:spacing w:line="240" w:lineRule="auto"/>
        <w:jc w:val="center"/>
        <w:rPr>
          <w:rFonts w:ascii="宋体" w:hAnsi="宋体" w:cs="宋体"/>
          <w:sz w:val="36"/>
          <w:szCs w:val="22"/>
          <w:highlight w:val="none"/>
        </w:rPr>
      </w:pPr>
      <w:r>
        <w:rPr>
          <w:rFonts w:hint="eastAsia" w:ascii="宋体" w:hAnsi="宋体" w:cs="宋体"/>
          <w:sz w:val="36"/>
          <w:szCs w:val="22"/>
          <w:highlight w:val="none"/>
        </w:rPr>
        <w:t>（</w:t>
      </w:r>
      <w:r>
        <w:rPr>
          <w:rFonts w:hint="eastAsia" w:ascii="宋体" w:hAnsi="宋体"/>
          <w:sz w:val="36"/>
          <w:highlight w:val="none"/>
          <w:lang w:bidi="ar"/>
        </w:rPr>
        <w:t>挂车</w:t>
      </w:r>
      <w:r>
        <w:rPr>
          <w:rFonts w:hint="eastAsia" w:ascii="宋体" w:hAnsi="宋体" w:cs="宋体"/>
          <w:sz w:val="36"/>
          <w:szCs w:val="22"/>
          <w:highlight w:val="none"/>
        </w:rPr>
        <w:t>）</w:t>
      </w:r>
    </w:p>
    <w:p w14:paraId="6E2EE092">
      <w:pPr>
        <w:spacing w:line="240" w:lineRule="auto"/>
        <w:jc w:val="center"/>
        <w:rPr>
          <w:rFonts w:ascii="宋体" w:hAnsi="宋体" w:cs="宋体"/>
          <w:sz w:val="36"/>
          <w:szCs w:val="22"/>
          <w:highlight w:val="none"/>
        </w:rPr>
      </w:pPr>
    </w:p>
    <w:p w14:paraId="1038B51F">
      <w:pPr>
        <w:pStyle w:val="2"/>
        <w:rPr>
          <w:rFonts w:ascii="宋体" w:hAnsi="宋体" w:cs="宋体"/>
          <w:sz w:val="36"/>
          <w:szCs w:val="22"/>
          <w:highlight w:val="none"/>
        </w:rPr>
      </w:pPr>
    </w:p>
    <w:p w14:paraId="745C8BC7">
      <w:pPr>
        <w:rPr>
          <w:rFonts w:ascii="宋体" w:hAnsi="宋体" w:cs="宋体"/>
          <w:sz w:val="36"/>
          <w:szCs w:val="22"/>
          <w:highlight w:val="none"/>
        </w:rPr>
      </w:pPr>
    </w:p>
    <w:p w14:paraId="2E472D3C">
      <w:pPr>
        <w:pStyle w:val="2"/>
        <w:rPr>
          <w:rFonts w:ascii="宋体" w:hAnsi="宋体" w:cs="宋体"/>
          <w:sz w:val="36"/>
          <w:szCs w:val="22"/>
          <w:highlight w:val="none"/>
        </w:rPr>
      </w:pPr>
    </w:p>
    <w:p w14:paraId="34B3D459">
      <w:pPr>
        <w:rPr>
          <w:highlight w:val="none"/>
        </w:rPr>
      </w:pPr>
    </w:p>
    <w:p w14:paraId="615F426C">
      <w:pPr>
        <w:spacing w:line="240" w:lineRule="auto"/>
        <w:jc w:val="center"/>
        <w:rPr>
          <w:rFonts w:ascii="宋体" w:hAnsi="宋体" w:cs="宋体"/>
          <w:sz w:val="36"/>
          <w:szCs w:val="22"/>
          <w:highlight w:val="none"/>
        </w:rPr>
      </w:pPr>
    </w:p>
    <w:tbl>
      <w:tblPr>
        <w:tblStyle w:val="7"/>
        <w:tblW w:w="0" w:type="auto"/>
        <w:jc w:val="center"/>
        <w:tblLayout w:type="fixed"/>
        <w:tblCellMar>
          <w:top w:w="0" w:type="dxa"/>
          <w:left w:w="108" w:type="dxa"/>
          <w:bottom w:w="0" w:type="dxa"/>
          <w:right w:w="108" w:type="dxa"/>
        </w:tblCellMar>
      </w:tblPr>
      <w:tblGrid>
        <w:gridCol w:w="1985"/>
        <w:gridCol w:w="4735"/>
      </w:tblGrid>
      <w:tr w14:paraId="0A61E290">
        <w:tblPrEx>
          <w:tblCellMar>
            <w:top w:w="0" w:type="dxa"/>
            <w:left w:w="108" w:type="dxa"/>
            <w:bottom w:w="0" w:type="dxa"/>
            <w:right w:w="108" w:type="dxa"/>
          </w:tblCellMar>
        </w:tblPrEx>
        <w:trPr>
          <w:trHeight w:val="576" w:hRule="atLeast"/>
          <w:jc w:val="center"/>
        </w:trPr>
        <w:tc>
          <w:tcPr>
            <w:tcW w:w="1985" w:type="dxa"/>
            <w:vAlign w:val="center"/>
          </w:tcPr>
          <w:p w14:paraId="40A88D77">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产品名称：</w:t>
            </w:r>
          </w:p>
        </w:tc>
        <w:tc>
          <w:tcPr>
            <w:tcW w:w="4735" w:type="dxa"/>
            <w:tcBorders>
              <w:bottom w:val="single" w:color="auto" w:sz="12" w:space="0"/>
            </w:tcBorders>
            <w:vAlign w:val="center"/>
          </w:tcPr>
          <w:p w14:paraId="71470124">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5DC71BEF">
        <w:tblPrEx>
          <w:tblCellMar>
            <w:top w:w="0" w:type="dxa"/>
            <w:left w:w="108" w:type="dxa"/>
            <w:bottom w:w="0" w:type="dxa"/>
            <w:right w:w="108" w:type="dxa"/>
          </w:tblCellMar>
        </w:tblPrEx>
        <w:trPr>
          <w:jc w:val="center"/>
        </w:trPr>
        <w:tc>
          <w:tcPr>
            <w:tcW w:w="1985" w:type="dxa"/>
            <w:vAlign w:val="center"/>
          </w:tcPr>
          <w:p w14:paraId="139CABB0">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产品型号：</w:t>
            </w:r>
          </w:p>
        </w:tc>
        <w:tc>
          <w:tcPr>
            <w:tcW w:w="4735" w:type="dxa"/>
            <w:tcBorders>
              <w:top w:val="single" w:color="auto" w:sz="12" w:space="0"/>
              <w:bottom w:val="single" w:color="auto" w:sz="12" w:space="0"/>
            </w:tcBorders>
            <w:vAlign w:val="center"/>
          </w:tcPr>
          <w:p w14:paraId="739603EC">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6AD52B83">
        <w:tblPrEx>
          <w:tblCellMar>
            <w:top w:w="0" w:type="dxa"/>
            <w:left w:w="108" w:type="dxa"/>
            <w:bottom w:w="0" w:type="dxa"/>
            <w:right w:w="108" w:type="dxa"/>
          </w:tblCellMar>
        </w:tblPrEx>
        <w:trPr>
          <w:jc w:val="center"/>
        </w:trPr>
        <w:tc>
          <w:tcPr>
            <w:tcW w:w="1985" w:type="dxa"/>
            <w:vAlign w:val="center"/>
          </w:tcPr>
          <w:p w14:paraId="51FE0971">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委托单位：</w:t>
            </w:r>
          </w:p>
        </w:tc>
        <w:tc>
          <w:tcPr>
            <w:tcW w:w="4735" w:type="dxa"/>
            <w:tcBorders>
              <w:top w:val="single" w:color="auto" w:sz="12" w:space="0"/>
              <w:bottom w:val="single" w:color="auto" w:sz="12" w:space="0"/>
            </w:tcBorders>
            <w:vAlign w:val="center"/>
          </w:tcPr>
          <w:p w14:paraId="73C385B7">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1951261F">
        <w:tblPrEx>
          <w:tblCellMar>
            <w:top w:w="0" w:type="dxa"/>
            <w:left w:w="108" w:type="dxa"/>
            <w:bottom w:w="0" w:type="dxa"/>
            <w:right w:w="108" w:type="dxa"/>
          </w:tblCellMar>
        </w:tblPrEx>
        <w:trPr>
          <w:jc w:val="center"/>
        </w:trPr>
        <w:tc>
          <w:tcPr>
            <w:tcW w:w="1985" w:type="dxa"/>
            <w:vAlign w:val="center"/>
          </w:tcPr>
          <w:p w14:paraId="5B66429B">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检验类别：</w:t>
            </w:r>
          </w:p>
        </w:tc>
        <w:tc>
          <w:tcPr>
            <w:tcW w:w="4735" w:type="dxa"/>
            <w:tcBorders>
              <w:top w:val="single" w:color="auto" w:sz="12" w:space="0"/>
              <w:bottom w:val="single" w:color="auto" w:sz="12" w:space="0"/>
            </w:tcBorders>
            <w:vAlign w:val="center"/>
          </w:tcPr>
          <w:p w14:paraId="3DF74BAE">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委托检验</w:t>
            </w:r>
          </w:p>
        </w:tc>
      </w:tr>
    </w:tbl>
    <w:p w14:paraId="498F623C">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p>
    <w:p w14:paraId="64129000">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r>
        <w:rPr>
          <w:rFonts w:hint="eastAsia" w:ascii="宋体" w:hAnsi="宋体" w:cs="宋体"/>
          <w:b/>
          <w:color w:val="000000" w:themeColor="text1"/>
          <w:sz w:val="44"/>
          <w:highlight w:val="none"/>
          <w14:textFill>
            <w14:solidFill>
              <w14:schemeClr w14:val="tx1"/>
            </w14:solidFill>
          </w14:textFill>
        </w:rPr>
        <w:t>检测机构名称</w:t>
      </w:r>
    </w:p>
    <w:p w14:paraId="407C08A1">
      <w:pPr>
        <w:jc w:val="center"/>
        <w:rPr>
          <w:rFonts w:ascii="宋体" w:hAnsi="宋体" w:cs="宋体"/>
          <w:color w:val="000000" w:themeColor="text1"/>
          <w:sz w:val="36"/>
          <w:highlight w:val="none"/>
          <w14:textFill>
            <w14:solidFill>
              <w14:schemeClr w14:val="tx1"/>
            </w14:solidFill>
          </w14:textFill>
        </w:rPr>
      </w:pPr>
    </w:p>
    <w:p w14:paraId="3C499334">
      <w:pPr>
        <w:jc w:val="center"/>
        <w:rPr>
          <w:rFonts w:ascii="宋体" w:hAnsi="宋体" w:cs="宋体"/>
          <w:color w:val="000000" w:themeColor="text1"/>
          <w:sz w:val="36"/>
          <w:highlight w:val="none"/>
          <w14:textFill>
            <w14:solidFill>
              <w14:schemeClr w14:val="tx1"/>
            </w14:solidFill>
          </w14:textFill>
        </w:rPr>
        <w:sectPr>
          <w:headerReference r:id="rId5" w:type="default"/>
          <w:pgSz w:w="11906" w:h="16838"/>
          <w:pgMar w:top="1440" w:right="1800" w:bottom="1440" w:left="1800" w:header="851" w:footer="992" w:gutter="0"/>
          <w:pgNumType w:start="1"/>
          <w:cols w:space="425" w:num="1"/>
          <w:docGrid w:type="lines" w:linePitch="312" w:charSpace="0"/>
        </w:sectPr>
      </w:pPr>
    </w:p>
    <w:p w14:paraId="03AE4E92">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44"/>
          <w:highlight w:val="none"/>
          <w14:textFill>
            <w14:solidFill>
              <w14:schemeClr w14:val="tx1"/>
            </w14:solidFill>
          </w14:textFill>
        </w:rPr>
        <w:t>注 意 事 项</w:t>
      </w:r>
    </w:p>
    <w:p w14:paraId="2E2B3C8D">
      <w:pPr>
        <w:rPr>
          <w:rFonts w:ascii="宋体" w:hAnsi="宋体" w:cs="宋体"/>
          <w:color w:val="000000" w:themeColor="text1"/>
          <w:highlight w:val="none"/>
          <w14:textFill>
            <w14:solidFill>
              <w14:schemeClr w14:val="tx1"/>
            </w14:solidFill>
          </w14:textFill>
        </w:rPr>
      </w:pPr>
    </w:p>
    <w:p w14:paraId="105CC155">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1、本报告用于道路运输车辆达标车型技术审查。</w:t>
      </w:r>
    </w:p>
    <w:p w14:paraId="25054F24">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2、本检验单位对出具的检验结果负责。</w:t>
      </w:r>
    </w:p>
    <w:p w14:paraId="7DCE057E">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3、检验报告必须有检验单位、计量检定和实验室认可印章及检验单位骑缝章，否则无效。</w:t>
      </w:r>
    </w:p>
    <w:p w14:paraId="26DC13F8">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4、检验报告无主检、审核、批准人签字无效。</w:t>
      </w:r>
    </w:p>
    <w:p w14:paraId="07D3B29F">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5、检验报告涂改无效。</w:t>
      </w:r>
    </w:p>
    <w:p w14:paraId="46E89E55">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6、检验报告部分复制无效，检验报告复制未加盖检验单位印章及骑缝章无效。</w:t>
      </w:r>
    </w:p>
    <w:p w14:paraId="7256CE94">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7、对检验报告若有异议，应在收到检验报告之日起10日内向检验单位提出，逾期不予受理。</w:t>
      </w:r>
    </w:p>
    <w:p w14:paraId="00C349B4">
      <w:pPr>
        <w:spacing w:line="360" w:lineRule="auto"/>
        <w:ind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8、检验仅对样品负责。</w:t>
      </w:r>
    </w:p>
    <w:tbl>
      <w:tblPr>
        <w:tblStyle w:val="7"/>
        <w:tblW w:w="0" w:type="auto"/>
        <w:tblInd w:w="0" w:type="dxa"/>
        <w:tblLayout w:type="autofit"/>
        <w:tblCellMar>
          <w:top w:w="0" w:type="dxa"/>
          <w:left w:w="108" w:type="dxa"/>
          <w:bottom w:w="0" w:type="dxa"/>
          <w:right w:w="108" w:type="dxa"/>
        </w:tblCellMar>
      </w:tblPr>
      <w:tblGrid>
        <w:gridCol w:w="8522"/>
      </w:tblGrid>
      <w:tr w14:paraId="2C1414EF">
        <w:tblPrEx>
          <w:tblCellMar>
            <w:top w:w="0" w:type="dxa"/>
            <w:left w:w="108" w:type="dxa"/>
            <w:bottom w:w="0" w:type="dxa"/>
            <w:right w:w="108" w:type="dxa"/>
          </w:tblCellMar>
        </w:tblPrEx>
        <w:trPr>
          <w:trHeight w:val="2818" w:hRule="atLeast"/>
        </w:trPr>
        <w:tc>
          <w:tcPr>
            <w:tcW w:w="8522" w:type="dxa"/>
            <w:tcBorders>
              <w:top w:val="single" w:color="auto" w:sz="24" w:space="0"/>
              <w:left w:val="nil"/>
              <w:bottom w:val="single" w:color="auto" w:sz="24" w:space="0"/>
              <w:right w:val="nil"/>
            </w:tcBorders>
            <w:vAlign w:val="center"/>
          </w:tcPr>
          <w:p w14:paraId="0E0D11C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检验单位：</w:t>
            </w:r>
          </w:p>
          <w:p w14:paraId="56348595">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26A7AD38">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00D85813">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22804686">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r w14:paraId="41E36AFF">
        <w:tblPrEx>
          <w:tblCellMar>
            <w:top w:w="0" w:type="dxa"/>
            <w:left w:w="108" w:type="dxa"/>
            <w:bottom w:w="0" w:type="dxa"/>
            <w:right w:w="108" w:type="dxa"/>
          </w:tblCellMar>
        </w:tblPrEx>
        <w:trPr>
          <w:trHeight w:val="2916" w:hRule="atLeast"/>
        </w:trPr>
        <w:tc>
          <w:tcPr>
            <w:tcW w:w="8522" w:type="dxa"/>
            <w:tcBorders>
              <w:top w:val="single" w:color="auto" w:sz="24" w:space="0"/>
              <w:left w:val="nil"/>
              <w:bottom w:val="single" w:color="auto" w:sz="24" w:space="0"/>
              <w:right w:val="nil"/>
            </w:tcBorders>
            <w:vAlign w:val="center"/>
          </w:tcPr>
          <w:p w14:paraId="5B257FD9">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委托单位：</w:t>
            </w:r>
          </w:p>
          <w:p w14:paraId="20A5691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7400E63A">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055CC4ED">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02E4FFE1">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bl>
    <w:p w14:paraId="2124E72B">
      <w:pPr>
        <w:spacing w:line="500" w:lineRule="exact"/>
        <w:rPr>
          <w:rFonts w:ascii="宋体" w:hAnsi="宋体" w:cs="宋体"/>
          <w:color w:val="000000" w:themeColor="text1"/>
          <w:sz w:val="28"/>
          <w:szCs w:val="28"/>
          <w:highlight w:val="none"/>
          <w14:textFill>
            <w14:solidFill>
              <w14:schemeClr w14:val="tx1"/>
            </w14:solidFill>
          </w14:textFill>
        </w:rPr>
        <w:sectPr>
          <w:headerReference r:id="rId6" w:type="default"/>
          <w:pgSz w:w="11906" w:h="16838"/>
          <w:pgMar w:top="1440" w:right="1800" w:bottom="1440" w:left="1800" w:header="851" w:footer="992" w:gutter="0"/>
          <w:pgNumType w:start="1"/>
          <w:cols w:space="425" w:num="1"/>
          <w:docGrid w:type="lines" w:linePitch="312" w:charSpace="0"/>
        </w:sectPr>
      </w:pPr>
    </w:p>
    <w:tbl>
      <w:tblPr>
        <w:tblStyle w:val="7"/>
        <w:tblpPr w:leftFromText="180" w:rightFromText="180" w:vertAnchor="text" w:horzAnchor="margin" w:tblpX="-467" w:tblpY="218"/>
        <w:tblW w:w="945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0"/>
        <w:gridCol w:w="1830"/>
        <w:gridCol w:w="1414"/>
        <w:gridCol w:w="1134"/>
        <w:gridCol w:w="602"/>
        <w:gridCol w:w="3150"/>
      </w:tblGrid>
      <w:tr w14:paraId="48AC64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15B2061D">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样品名称</w:t>
            </w:r>
          </w:p>
        </w:tc>
        <w:tc>
          <w:tcPr>
            <w:tcW w:w="3244" w:type="dxa"/>
            <w:gridSpan w:val="2"/>
            <w:tcBorders>
              <w:bottom w:val="single" w:color="auto" w:sz="6" w:space="0"/>
            </w:tcBorders>
            <w:vAlign w:val="center"/>
          </w:tcPr>
          <w:p w14:paraId="5C1B3D99">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bottom w:val="single" w:color="auto" w:sz="6" w:space="0"/>
            </w:tcBorders>
            <w:vAlign w:val="center"/>
          </w:tcPr>
          <w:p w14:paraId="7BA5E0D9">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商标</w:t>
            </w:r>
          </w:p>
        </w:tc>
        <w:tc>
          <w:tcPr>
            <w:tcW w:w="3752" w:type="dxa"/>
            <w:gridSpan w:val="2"/>
            <w:tcBorders>
              <w:bottom w:val="single" w:color="auto" w:sz="6" w:space="0"/>
            </w:tcBorders>
            <w:vAlign w:val="center"/>
          </w:tcPr>
          <w:p w14:paraId="0E723EA8">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7BD905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top w:val="single" w:color="auto" w:sz="6" w:space="0"/>
              <w:bottom w:val="single" w:color="auto" w:sz="6" w:space="0"/>
            </w:tcBorders>
            <w:vAlign w:val="center"/>
          </w:tcPr>
          <w:p w14:paraId="2278E6A7">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型号规格 </w:t>
            </w:r>
          </w:p>
        </w:tc>
        <w:tc>
          <w:tcPr>
            <w:tcW w:w="3244" w:type="dxa"/>
            <w:gridSpan w:val="2"/>
            <w:tcBorders>
              <w:top w:val="single" w:color="auto" w:sz="6" w:space="0"/>
              <w:bottom w:val="single" w:color="auto" w:sz="6" w:space="0"/>
            </w:tcBorders>
            <w:vAlign w:val="center"/>
          </w:tcPr>
          <w:p w14:paraId="43466E28">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top w:val="single" w:color="auto" w:sz="6" w:space="0"/>
              <w:bottom w:val="single" w:color="auto" w:sz="6" w:space="0"/>
            </w:tcBorders>
            <w:vAlign w:val="center"/>
          </w:tcPr>
          <w:p w14:paraId="4F91B01E">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检验类别</w:t>
            </w:r>
          </w:p>
        </w:tc>
        <w:tc>
          <w:tcPr>
            <w:tcW w:w="3752" w:type="dxa"/>
            <w:gridSpan w:val="2"/>
            <w:tcBorders>
              <w:top w:val="single" w:color="auto" w:sz="6" w:space="0"/>
              <w:bottom w:val="single" w:color="auto" w:sz="6" w:space="0"/>
            </w:tcBorders>
            <w:vAlign w:val="center"/>
          </w:tcPr>
          <w:p w14:paraId="61F7BD6D">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委托检验</w:t>
            </w:r>
          </w:p>
        </w:tc>
      </w:tr>
      <w:tr w14:paraId="29954A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47A05EF2">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受检单位</w:t>
            </w:r>
          </w:p>
        </w:tc>
        <w:tc>
          <w:tcPr>
            <w:tcW w:w="3244" w:type="dxa"/>
            <w:gridSpan w:val="2"/>
            <w:vAlign w:val="center"/>
          </w:tcPr>
          <w:p w14:paraId="2065AFAC">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1B29D3D3">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生产单位</w:t>
            </w:r>
          </w:p>
        </w:tc>
        <w:tc>
          <w:tcPr>
            <w:tcW w:w="3752" w:type="dxa"/>
            <w:gridSpan w:val="2"/>
            <w:vAlign w:val="center"/>
          </w:tcPr>
          <w:p w14:paraId="3BFE6155">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50461E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2EB9A313">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送样者</w:t>
            </w:r>
          </w:p>
        </w:tc>
        <w:tc>
          <w:tcPr>
            <w:tcW w:w="3244" w:type="dxa"/>
            <w:gridSpan w:val="2"/>
            <w:vAlign w:val="center"/>
          </w:tcPr>
          <w:p w14:paraId="40F64296">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1F8C64B3">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送样日期</w:t>
            </w:r>
          </w:p>
        </w:tc>
        <w:tc>
          <w:tcPr>
            <w:tcW w:w="3752" w:type="dxa"/>
            <w:gridSpan w:val="2"/>
            <w:vAlign w:val="center"/>
          </w:tcPr>
          <w:p w14:paraId="1D5A876D">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1EC300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429B7C2A">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样品数量</w:t>
            </w:r>
          </w:p>
        </w:tc>
        <w:tc>
          <w:tcPr>
            <w:tcW w:w="3244" w:type="dxa"/>
            <w:gridSpan w:val="2"/>
            <w:tcBorders>
              <w:bottom w:val="single" w:color="auto" w:sz="6" w:space="0"/>
            </w:tcBorders>
            <w:vAlign w:val="center"/>
          </w:tcPr>
          <w:p w14:paraId="69326153">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ascii="宋体" w:hAnsi="宋体" w:cs="宋体"/>
                <w:color w:val="000000" w:themeColor="text1"/>
                <w:sz w:val="21"/>
                <w:szCs w:val="22"/>
                <w:highlight w:val="none"/>
                <w14:textFill>
                  <w14:solidFill>
                    <w14:schemeClr w14:val="tx1"/>
                  </w14:solidFill>
                </w14:textFill>
              </w:rPr>
              <w:t>1</w:t>
            </w:r>
          </w:p>
        </w:tc>
        <w:tc>
          <w:tcPr>
            <w:tcW w:w="1134" w:type="dxa"/>
            <w:tcBorders>
              <w:bottom w:val="single" w:color="auto" w:sz="6" w:space="0"/>
            </w:tcBorders>
            <w:vAlign w:val="center"/>
          </w:tcPr>
          <w:p w14:paraId="71B1991D">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生产日期</w:t>
            </w:r>
          </w:p>
        </w:tc>
        <w:tc>
          <w:tcPr>
            <w:tcW w:w="3752" w:type="dxa"/>
            <w:gridSpan w:val="2"/>
            <w:tcBorders>
              <w:bottom w:val="single" w:color="auto" w:sz="6" w:space="0"/>
            </w:tcBorders>
            <w:vAlign w:val="center"/>
          </w:tcPr>
          <w:p w14:paraId="7E41967D">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01450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0" w:hRule="atLeast"/>
        </w:trPr>
        <w:tc>
          <w:tcPr>
            <w:tcW w:w="1320" w:type="dxa"/>
            <w:vAlign w:val="center"/>
          </w:tcPr>
          <w:p w14:paraId="6590D9C0">
            <w:pPr>
              <w:spacing w:before="120" w:line="30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检验依据</w:t>
            </w:r>
          </w:p>
        </w:tc>
        <w:tc>
          <w:tcPr>
            <w:tcW w:w="3244" w:type="dxa"/>
            <w:gridSpan w:val="2"/>
            <w:vAlign w:val="center"/>
          </w:tcPr>
          <w:p w14:paraId="7BF81D7F">
            <w:pPr>
              <w:spacing w:line="240" w:lineRule="auto"/>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JT/T 1178.2-2019《营运货车安全技术条件 第2部分：牵引车辆与挂车》</w:t>
            </w:r>
          </w:p>
          <w:p w14:paraId="7AB4EAFD">
            <w:pPr>
              <w:spacing w:line="240" w:lineRule="auto"/>
              <w:rPr>
                <w:rFonts w:hint="eastAsia"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GB 11564-2024《机动车回复反射装置》</w:t>
            </w:r>
          </w:p>
        </w:tc>
        <w:tc>
          <w:tcPr>
            <w:tcW w:w="1134" w:type="dxa"/>
            <w:vAlign w:val="center"/>
          </w:tcPr>
          <w:p w14:paraId="0F04535D">
            <w:pPr>
              <w:spacing w:before="120" w:line="24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检验项目</w:t>
            </w:r>
          </w:p>
        </w:tc>
        <w:tc>
          <w:tcPr>
            <w:tcW w:w="3752" w:type="dxa"/>
            <w:gridSpan w:val="2"/>
            <w:vAlign w:val="center"/>
          </w:tcPr>
          <w:p w14:paraId="67A8BCA8">
            <w:pPr>
              <w:spacing w:line="240" w:lineRule="auto"/>
              <w:jc w:val="center"/>
              <w:rPr>
                <w:rFonts w:ascii="宋体" w:hAnsi="宋体"/>
                <w:sz w:val="21"/>
                <w:szCs w:val="21"/>
                <w:highlight w:val="none"/>
              </w:rPr>
            </w:pPr>
            <w:r>
              <w:rPr>
                <w:rFonts w:hint="eastAsia" w:ascii="宋体" w:hAnsi="宋体"/>
                <w:sz w:val="21"/>
                <w:szCs w:val="21"/>
                <w:highlight w:val="none"/>
              </w:rPr>
              <w:t>安装要求</w:t>
            </w:r>
          </w:p>
          <w:p w14:paraId="27DD2B8F">
            <w:pPr>
              <w:spacing w:line="240" w:lineRule="auto"/>
              <w:jc w:val="center"/>
              <w:rPr>
                <w:rFonts w:ascii="宋体" w:hAnsi="宋体"/>
                <w:sz w:val="21"/>
                <w:szCs w:val="21"/>
                <w:highlight w:val="none"/>
              </w:rPr>
            </w:pPr>
            <w:r>
              <w:rPr>
                <w:rFonts w:hint="eastAsia" w:ascii="宋体" w:hAnsi="宋体"/>
                <w:sz w:val="21"/>
                <w:szCs w:val="21"/>
                <w:highlight w:val="none"/>
              </w:rPr>
              <w:t>粘贴要求</w:t>
            </w:r>
          </w:p>
        </w:tc>
      </w:tr>
      <w:tr w14:paraId="2169E0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19" w:hRule="atLeast"/>
        </w:trPr>
        <w:tc>
          <w:tcPr>
            <w:tcW w:w="1320" w:type="dxa"/>
            <w:tcBorders>
              <w:bottom w:val="single" w:color="auto" w:sz="6" w:space="0"/>
            </w:tcBorders>
            <w:vAlign w:val="center"/>
          </w:tcPr>
          <w:p w14:paraId="7045ABAA">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w:t>
            </w:r>
          </w:p>
          <w:p w14:paraId="3AE61E7E">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验</w:t>
            </w:r>
          </w:p>
          <w:p w14:paraId="3685FA59">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结</w:t>
            </w:r>
          </w:p>
          <w:p w14:paraId="2ECD418E">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论</w:t>
            </w:r>
          </w:p>
        </w:tc>
        <w:tc>
          <w:tcPr>
            <w:tcW w:w="8130" w:type="dxa"/>
            <w:gridSpan w:val="5"/>
            <w:tcBorders>
              <w:bottom w:val="single" w:color="auto" w:sz="6" w:space="0"/>
            </w:tcBorders>
          </w:tcPr>
          <w:p w14:paraId="0278F894">
            <w:pPr>
              <w:pStyle w:val="12"/>
              <w:numPr>
                <w:ilvl w:val="2"/>
                <w:numId w:val="0"/>
              </w:numPr>
              <w:jc w:val="both"/>
              <w:rPr>
                <w:rFonts w:hAnsi="宋体" w:cs="宋体"/>
                <w:color w:val="000000" w:themeColor="text1"/>
                <w:highlight w:val="none"/>
                <w14:textFill>
                  <w14:solidFill>
                    <w14:schemeClr w14:val="tx1"/>
                  </w14:solidFill>
                </w14:textFill>
              </w:rPr>
            </w:pPr>
          </w:p>
          <w:p w14:paraId="716918F6">
            <w:pPr>
              <w:pStyle w:val="13"/>
              <w:keepNext w:val="0"/>
              <w:keepLines w:val="0"/>
              <w:pageBreakBefore w:val="0"/>
              <w:widowControl/>
              <w:kinsoku/>
              <w:wordWrap/>
              <w:overflowPunct/>
              <w:topLinePunct w:val="0"/>
              <w:autoSpaceDE/>
              <w:autoSpaceDN/>
              <w:bidi w:val="0"/>
              <w:adjustRightInd/>
              <w:snapToGrid/>
              <w:spacing w:before="156" w:beforeLines="50" w:after="0" w:line="240" w:lineRule="auto"/>
              <w:ind w:firstLine="440" w:firstLineChars="200"/>
              <w:textAlignment w:val="auto"/>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经检验，该样车检验项目的检验结果符合JT/T</w:t>
            </w:r>
            <w:r>
              <w:rPr>
                <w:rFonts w:hint="eastAsia" w:ascii="宋体" w:hAnsi="宋体"/>
                <w:color w:val="000000" w:themeColor="text1"/>
                <w:sz w:val="22"/>
                <w:szCs w:val="22"/>
                <w:highlight w:val="none"/>
                <w:lang w:val="en-US" w:eastAsia="zh-CN"/>
                <w14:textFill>
                  <w14:solidFill>
                    <w14:schemeClr w14:val="tx1"/>
                  </w14:solidFill>
                </w14:textFill>
              </w:rPr>
              <w:t xml:space="preserve"> </w:t>
            </w:r>
            <w:r>
              <w:rPr>
                <w:rFonts w:hint="eastAsia" w:ascii="宋体" w:hAnsi="宋体"/>
                <w:color w:val="000000" w:themeColor="text1"/>
                <w:sz w:val="22"/>
                <w:szCs w:val="22"/>
                <w:highlight w:val="none"/>
                <w14:textFill>
                  <w14:solidFill>
                    <w14:schemeClr w14:val="tx1"/>
                  </w14:solidFill>
                </w14:textFill>
              </w:rPr>
              <w:t>1178.2-2019《营运货车安全技术条件第2部分:牵引车辆与挂车》</w:t>
            </w:r>
            <w:r>
              <w:rPr>
                <w:rFonts w:hint="eastAsia" w:ascii="宋体" w:hAnsi="宋体"/>
                <w:color w:val="000000" w:themeColor="text1"/>
                <w:sz w:val="22"/>
                <w:szCs w:val="22"/>
                <w:highlight w:val="none"/>
                <w:lang w:val="en-US" w:eastAsia="zh-CN"/>
                <w14:textFill>
                  <w14:solidFill>
                    <w14:schemeClr w14:val="tx1"/>
                  </w14:solidFill>
                </w14:textFill>
              </w:rPr>
              <w:t>及</w:t>
            </w:r>
            <w:r>
              <w:rPr>
                <w:rFonts w:hint="eastAsia" w:ascii="宋体" w:hAnsi="宋体" w:cs="宋体"/>
                <w:color w:val="000000" w:themeColor="text1"/>
                <w:sz w:val="22"/>
                <w:szCs w:val="24"/>
                <w:highlight w:val="none"/>
                <w14:textFill>
                  <w14:solidFill>
                    <w14:schemeClr w14:val="tx1"/>
                  </w14:solidFill>
                </w14:textFill>
              </w:rPr>
              <w:t>GB 11564-2024《机动车回复反射装置》</w:t>
            </w:r>
            <w:r>
              <w:rPr>
                <w:rFonts w:hint="eastAsia" w:ascii="宋体" w:hAnsi="宋体"/>
                <w:color w:val="000000" w:themeColor="text1"/>
                <w:sz w:val="22"/>
                <w:szCs w:val="22"/>
                <w:highlight w:val="none"/>
                <w14:textFill>
                  <w14:solidFill>
                    <w14:schemeClr w14:val="tx1"/>
                  </w14:solidFill>
                </w14:textFill>
              </w:rPr>
              <w:t>的要求。</w:t>
            </w:r>
          </w:p>
          <w:p w14:paraId="42C9472A">
            <w:pPr>
              <w:pStyle w:val="12"/>
              <w:numPr>
                <w:ilvl w:val="2"/>
                <w:numId w:val="0"/>
              </w:numPr>
              <w:jc w:val="both"/>
              <w:rPr>
                <w:rFonts w:hAnsi="宋体" w:cs="宋体"/>
                <w:color w:val="000000" w:themeColor="text1"/>
                <w:highlight w:val="none"/>
                <w14:textFill>
                  <w14:solidFill>
                    <w14:schemeClr w14:val="tx1"/>
                  </w14:solidFill>
                </w14:textFill>
              </w:rPr>
            </w:pPr>
          </w:p>
          <w:p w14:paraId="101FDA9B">
            <w:pPr>
              <w:wordWrap w:val="0"/>
              <w:spacing w:before="120" w:line="360" w:lineRule="auto"/>
              <w:jc w:val="right"/>
              <w:rPr>
                <w:rFonts w:ascii="宋体" w:hAnsi="宋体" w:cs="宋体"/>
                <w:color w:val="000000" w:themeColor="text1"/>
                <w:sz w:val="21"/>
                <w:szCs w:val="21"/>
                <w:highlight w:val="none"/>
                <w14:textFill>
                  <w14:solidFill>
                    <w14:schemeClr w14:val="tx1"/>
                  </w14:solidFill>
                </w14:textFill>
              </w:rPr>
            </w:pPr>
          </w:p>
          <w:p w14:paraId="31F9CD71">
            <w:pPr>
              <w:spacing w:before="120" w:line="36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 </w:t>
            </w:r>
            <w:r>
              <w:rPr>
                <w:rFonts w:ascii="宋体" w:hAnsi="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签发日期：</w:t>
            </w:r>
          </w:p>
        </w:tc>
      </w:tr>
      <w:tr w14:paraId="14D4E2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09" w:hRule="atLeast"/>
        </w:trPr>
        <w:tc>
          <w:tcPr>
            <w:tcW w:w="1320" w:type="dxa"/>
            <w:tcBorders>
              <w:bottom w:val="single" w:color="auto" w:sz="6" w:space="0"/>
            </w:tcBorders>
            <w:vAlign w:val="center"/>
          </w:tcPr>
          <w:p w14:paraId="6ED19017">
            <w:pPr>
              <w:spacing w:before="240" w:after="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备注</w:t>
            </w:r>
          </w:p>
        </w:tc>
        <w:tc>
          <w:tcPr>
            <w:tcW w:w="8130" w:type="dxa"/>
            <w:gridSpan w:val="5"/>
            <w:tcBorders>
              <w:bottom w:val="single" w:color="auto" w:sz="6" w:space="0"/>
            </w:tcBorders>
            <w:vAlign w:val="center"/>
          </w:tcPr>
          <w:p w14:paraId="79DD7326">
            <w:pPr>
              <w:pStyle w:val="13"/>
              <w:spacing w:before="156" w:beforeLines="50" w:after="0" w:line="240" w:lineRule="auto"/>
              <w:ind w:firstLine="420" w:firstLineChars="200"/>
              <w:rPr>
                <w:rFonts w:ascii="宋体" w:hAnsi="宋体"/>
                <w:color w:val="000000" w:themeColor="text1"/>
                <w:sz w:val="21"/>
                <w:szCs w:val="21"/>
                <w:highlight w:val="none"/>
                <w14:textFill>
                  <w14:solidFill>
                    <w14:schemeClr w14:val="tx1"/>
                  </w14:solidFill>
                </w14:textFill>
              </w:rPr>
            </w:pPr>
          </w:p>
        </w:tc>
      </w:tr>
      <w:tr w14:paraId="74C015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6" w:hRule="atLeast"/>
        </w:trPr>
        <w:tc>
          <w:tcPr>
            <w:tcW w:w="3150" w:type="dxa"/>
            <w:gridSpan w:val="2"/>
            <w:tcBorders>
              <w:top w:val="single" w:color="auto" w:sz="6" w:space="0"/>
              <w:left w:val="nil"/>
              <w:bottom w:val="nil"/>
              <w:right w:val="nil"/>
            </w:tcBorders>
            <w:vAlign w:val="center"/>
          </w:tcPr>
          <w:p w14:paraId="5F02AA24">
            <w:pPr>
              <w:pStyle w:val="13"/>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批准：</w:t>
            </w:r>
          </w:p>
        </w:tc>
        <w:tc>
          <w:tcPr>
            <w:tcW w:w="3150" w:type="dxa"/>
            <w:gridSpan w:val="3"/>
            <w:tcBorders>
              <w:top w:val="single" w:color="auto" w:sz="6" w:space="0"/>
              <w:left w:val="nil"/>
              <w:bottom w:val="nil"/>
              <w:right w:val="nil"/>
            </w:tcBorders>
            <w:vAlign w:val="center"/>
          </w:tcPr>
          <w:p w14:paraId="1D827595">
            <w:pPr>
              <w:pStyle w:val="13"/>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审核：</w:t>
            </w:r>
          </w:p>
        </w:tc>
        <w:tc>
          <w:tcPr>
            <w:tcW w:w="3150" w:type="dxa"/>
            <w:tcBorders>
              <w:top w:val="single" w:color="auto" w:sz="6" w:space="0"/>
              <w:left w:val="nil"/>
              <w:bottom w:val="nil"/>
              <w:right w:val="nil"/>
            </w:tcBorders>
            <w:vAlign w:val="center"/>
          </w:tcPr>
          <w:p w14:paraId="304EB5A9">
            <w:pPr>
              <w:pStyle w:val="13"/>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主检</w:t>
            </w:r>
            <w:r>
              <w:rPr>
                <w:rFonts w:ascii="Arial" w:hAnsi="Arial" w:cs="Arial"/>
                <w:bCs/>
                <w:color w:val="000000" w:themeColor="text1"/>
                <w:highlight w:val="none"/>
                <w14:textFill>
                  <w14:solidFill>
                    <w14:schemeClr w14:val="tx1"/>
                  </w14:solidFill>
                </w14:textFill>
              </w:rPr>
              <w:t>:</w:t>
            </w:r>
          </w:p>
        </w:tc>
      </w:tr>
    </w:tbl>
    <w:p w14:paraId="2BFE1BDF">
      <w:pPr>
        <w:widowControl/>
        <w:adjustRightInd/>
        <w:spacing w:line="240" w:lineRule="auto"/>
        <w:textAlignment w:val="auto"/>
        <w:rPr>
          <w:rFonts w:ascii="宋体" w:hAnsi="宋体" w:cs="宋体"/>
          <w:color w:val="000000" w:themeColor="text1"/>
          <w:sz w:val="28"/>
          <w:szCs w:val="28"/>
          <w:highlight w:val="none"/>
          <w14:textFill>
            <w14:solidFill>
              <w14:schemeClr w14:val="tx1"/>
            </w14:solidFill>
          </w14:textFill>
        </w:rPr>
      </w:pPr>
      <w:r>
        <w:rPr>
          <w:rFonts w:ascii="宋体" w:hAnsi="宋体" w:cs="宋体"/>
          <w:color w:val="000000" w:themeColor="text1"/>
          <w:sz w:val="28"/>
          <w:szCs w:val="28"/>
          <w:highlight w:val="none"/>
          <w14:textFill>
            <w14:solidFill>
              <w14:schemeClr w14:val="tx1"/>
            </w14:solidFill>
          </w14:textFill>
        </w:rPr>
        <w:br w:type="page"/>
      </w:r>
    </w:p>
    <w:p w14:paraId="47554AD6">
      <w:pPr>
        <w:pStyle w:val="6"/>
        <w:pBdr>
          <w:bottom w:val="none" w:color="auto" w:sz="0" w:space="0"/>
        </w:pBdr>
        <w:tabs>
          <w:tab w:val="left" w:pos="8520"/>
          <w:tab w:val="right" w:pos="9480"/>
          <w:tab w:val="clear" w:pos="8306"/>
        </w:tabs>
        <w:spacing w:after="156" w:afterLines="50"/>
        <w:ind w:right="-1174"/>
        <w:jc w:val="left"/>
        <w:rPr>
          <w:rFonts w:ascii="Arial" w:hAnsi="Arial" w:cs="Arial"/>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一、检验结果</w:t>
      </w:r>
    </w:p>
    <w:tbl>
      <w:tblPr>
        <w:tblStyle w:val="7"/>
        <w:tblW w:w="980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47"/>
        <w:gridCol w:w="426"/>
        <w:gridCol w:w="397"/>
        <w:gridCol w:w="4340"/>
        <w:gridCol w:w="2523"/>
        <w:gridCol w:w="802"/>
        <w:gridCol w:w="771"/>
      </w:tblGrid>
      <w:tr w14:paraId="43987C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96"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3353CB2D">
            <w:pPr>
              <w:adjustRightInd/>
              <w:spacing w:line="240" w:lineRule="auto"/>
              <w:jc w:val="center"/>
              <w:textAlignment w:val="auto"/>
              <w:rPr>
                <w:rFonts w:hint="eastAsia" w:ascii="宋体" w:hAnsi="宋体" w:eastAsia="宋体" w:cs="宋体"/>
                <w:sz w:val="21"/>
                <w:szCs w:val="21"/>
                <w:highlight w:val="none"/>
                <w:lang w:bidi="ar"/>
              </w:rPr>
            </w:pPr>
            <w:r>
              <w:rPr>
                <w:rFonts w:hint="eastAsia" w:ascii="宋体" w:hAnsi="宋体" w:eastAsia="宋体" w:cs="宋体"/>
                <w:color w:val="000000" w:themeColor="text1"/>
                <w:kern w:val="2"/>
                <w:sz w:val="21"/>
                <w:szCs w:val="21"/>
                <w:highlight w:val="none"/>
                <w14:textFill>
                  <w14:solidFill>
                    <w14:schemeClr w14:val="tx1"/>
                  </w14:solidFill>
                </w14:textFill>
              </w:rPr>
              <w:t>序号</w:t>
            </w:r>
          </w:p>
        </w:tc>
        <w:tc>
          <w:tcPr>
            <w:tcW w:w="823"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0A669229">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检验项目</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27FF97D7">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标准要求</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4DDAB96E">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检验结果</w:t>
            </w: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0AD60F0A">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符合性判定</w:t>
            </w: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2FE82C64">
            <w:pPr>
              <w:adjustRightInd/>
              <w:spacing w:line="240" w:lineRule="auto"/>
              <w:jc w:val="center"/>
              <w:textAlignment w:val="auto"/>
              <w:rPr>
                <w:rFonts w:hint="eastAsia" w:ascii="宋体" w:hAnsi="宋体" w:eastAsia="宋体" w:cs="宋体"/>
                <w:sz w:val="21"/>
                <w:szCs w:val="21"/>
                <w:highlight w:val="none"/>
                <w:lang w:bidi="ar"/>
              </w:rPr>
            </w:pPr>
            <w:r>
              <w:rPr>
                <w:rFonts w:hint="eastAsia" w:ascii="宋体" w:hAnsi="宋体" w:eastAsia="宋体" w:cs="宋体"/>
                <w:color w:val="000000" w:themeColor="text1"/>
                <w:kern w:val="2"/>
                <w:sz w:val="21"/>
                <w:szCs w:val="21"/>
                <w:highlight w:val="none"/>
                <w14:textFill>
                  <w14:solidFill>
                    <w14:schemeClr w14:val="tx1"/>
                  </w14:solidFill>
                </w14:textFill>
              </w:rPr>
              <w:t>备注</w:t>
            </w:r>
          </w:p>
        </w:tc>
      </w:tr>
      <w:tr w14:paraId="6BFC09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62" w:hRule="atLeast"/>
          <w:jc w:val="center"/>
        </w:trPr>
        <w:tc>
          <w:tcPr>
            <w:tcW w:w="547" w:type="dxa"/>
            <w:tcBorders>
              <w:top w:val="single" w:color="auto" w:sz="6" w:space="0"/>
              <w:left w:val="single" w:color="auto" w:sz="6" w:space="0"/>
              <w:right w:val="single" w:color="auto" w:sz="6" w:space="0"/>
            </w:tcBorders>
            <w:shd w:val="clear" w:color="auto" w:fill="auto"/>
            <w:vAlign w:val="center"/>
          </w:tcPr>
          <w:p w14:paraId="0BFDB701">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65B99288">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安装要求</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4FF04DA6">
            <w:pPr>
              <w:rPr>
                <w:rFonts w:hint="eastAsia" w:ascii="宋体" w:hAnsi="宋体" w:eastAsia="宋体" w:cs="宋体"/>
                <w:sz w:val="21"/>
                <w:szCs w:val="21"/>
                <w:highlight w:val="none"/>
              </w:rPr>
            </w:pPr>
            <w:r>
              <w:rPr>
                <w:rFonts w:hint="eastAsia" w:ascii="宋体" w:hAnsi="宋体" w:eastAsia="宋体" w:cs="宋体"/>
                <w:sz w:val="21"/>
                <w:szCs w:val="21"/>
                <w:highlight w:val="none"/>
              </w:rPr>
              <w:t>半挂牵引车应在驾驶室后部上方设置能体现驾驶室的宽度和高度的车身反光标识，其他货车（多用途货车除外）、货车底盘改装的专项作业车和挂车（设置有符合规定的车辆尾部标志板的专项作业车和挂车，以及旅居挂车除外）应在后部设置车身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7F9586AD">
            <w:pPr>
              <w:pStyle w:val="22"/>
              <w:numPr>
                <w:ilvl w:val="0"/>
                <w:numId w:val="0"/>
              </w:numPr>
              <w:tabs>
                <w:tab w:val="clear" w:pos="360"/>
                <w:tab w:val="clear" w:pos="1260"/>
              </w:tabs>
              <w:spacing w:beforeLines="0" w:afterLines="0"/>
              <w:rPr>
                <w:rFonts w:hint="eastAsia" w:ascii="宋体" w:hAnsi="宋体" w:eastAsia="宋体" w:cs="宋体"/>
                <w:kern w:val="0"/>
                <w:sz w:val="21"/>
                <w:szCs w:val="21"/>
                <w:highlight w:val="none"/>
                <w:lang w:bidi="ar"/>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4FA25482">
            <w:pPr>
              <w:pStyle w:val="23"/>
              <w:jc w:val="center"/>
              <w:rPr>
                <w:rFonts w:hint="eastAsia" w:ascii="宋体" w:hAnsi="宋体" w:eastAsia="宋体" w:cs="宋体"/>
                <w:sz w:val="21"/>
                <w:szCs w:val="21"/>
                <w:highlight w:val="none"/>
                <w:lang w:bidi="ar"/>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67ECC340">
            <w:pPr>
              <w:pStyle w:val="23"/>
              <w:jc w:val="center"/>
              <w:rPr>
                <w:rFonts w:hint="eastAsia" w:ascii="宋体" w:hAnsi="宋体" w:eastAsia="宋体" w:cs="宋体"/>
                <w:sz w:val="21"/>
                <w:szCs w:val="21"/>
                <w:highlight w:val="none"/>
              </w:rPr>
            </w:pPr>
          </w:p>
        </w:tc>
      </w:tr>
      <w:tr w14:paraId="13776F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123" w:hRule="atLeast"/>
          <w:jc w:val="center"/>
        </w:trPr>
        <w:tc>
          <w:tcPr>
            <w:tcW w:w="547" w:type="dxa"/>
            <w:tcBorders>
              <w:left w:val="single" w:color="auto" w:sz="6" w:space="0"/>
              <w:right w:val="single" w:color="auto" w:sz="6" w:space="0"/>
            </w:tcBorders>
            <w:shd w:val="clear" w:color="auto" w:fill="auto"/>
            <w:vAlign w:val="center"/>
          </w:tcPr>
          <w:p w14:paraId="777FD444">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556BA339">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00CAE5AB">
            <w:pPr>
              <w:rPr>
                <w:rFonts w:hint="eastAsia" w:ascii="宋体" w:hAnsi="宋体" w:eastAsia="宋体" w:cs="宋体"/>
                <w:sz w:val="21"/>
                <w:szCs w:val="21"/>
                <w:highlight w:val="none"/>
              </w:rPr>
            </w:pPr>
            <w:r>
              <w:rPr>
                <w:rFonts w:hint="eastAsia" w:ascii="宋体" w:hAnsi="宋体" w:eastAsia="宋体" w:cs="宋体"/>
                <w:sz w:val="21"/>
                <w:szCs w:val="21"/>
                <w:highlight w:val="none"/>
              </w:rPr>
              <w:t>所有货车（半挂牵引车、多用途货车除外）、货车底盘改装的专项作业车和挂车（旅居挂车除外）都应在侧面设置车身反光标识。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1280AB0B">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4C038DFD">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33FBE916">
            <w:pPr>
              <w:pStyle w:val="23"/>
              <w:jc w:val="center"/>
              <w:rPr>
                <w:rFonts w:hint="eastAsia" w:ascii="宋体" w:hAnsi="宋体" w:eastAsia="宋体" w:cs="宋体"/>
                <w:sz w:val="21"/>
                <w:szCs w:val="21"/>
                <w:highlight w:val="none"/>
              </w:rPr>
            </w:pPr>
          </w:p>
        </w:tc>
      </w:tr>
      <w:tr w14:paraId="5FC8A9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1" w:hRule="atLeast"/>
          <w:jc w:val="center"/>
        </w:trPr>
        <w:tc>
          <w:tcPr>
            <w:tcW w:w="547" w:type="dxa"/>
            <w:tcBorders>
              <w:left w:val="single" w:color="auto" w:sz="6" w:space="0"/>
              <w:right w:val="single" w:color="auto" w:sz="6" w:space="0"/>
            </w:tcBorders>
            <w:shd w:val="clear" w:color="auto" w:fill="auto"/>
            <w:vAlign w:val="center"/>
          </w:tcPr>
          <w:p w14:paraId="1353E8A1">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072BC056">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2EBFFB52">
            <w:pPr>
              <w:rPr>
                <w:rFonts w:hint="eastAsia" w:ascii="宋体" w:hAnsi="宋体" w:eastAsia="宋体" w:cs="宋体"/>
                <w:sz w:val="21"/>
                <w:szCs w:val="21"/>
                <w:highlight w:val="none"/>
              </w:rPr>
            </w:pPr>
            <w:r>
              <w:rPr>
                <w:rFonts w:hint="eastAsia" w:ascii="宋体" w:hAnsi="宋体" w:eastAsia="宋体" w:cs="宋体"/>
                <w:sz w:val="21"/>
                <w:szCs w:val="21"/>
                <w:highlight w:val="none"/>
              </w:rPr>
              <w:t>道路运输爆炸品和剧毒化学品车辆，除应按上述要求在车身侧面和后面设置车身反光标识外，还应在后部和两侧粘贴能标示出车辆轮廓、宽度为 150mm±20mm 的橙色反光带。</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77954DA7">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736DEB63">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3D9CDA8C">
            <w:pPr>
              <w:pStyle w:val="23"/>
              <w:jc w:val="center"/>
              <w:rPr>
                <w:rFonts w:hint="eastAsia" w:ascii="宋体" w:hAnsi="宋体" w:eastAsia="宋体" w:cs="宋体"/>
                <w:sz w:val="21"/>
                <w:szCs w:val="21"/>
                <w:highlight w:val="none"/>
              </w:rPr>
            </w:pPr>
          </w:p>
        </w:tc>
      </w:tr>
      <w:tr w14:paraId="642A1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50" w:hRule="atLeast"/>
          <w:jc w:val="center"/>
        </w:trPr>
        <w:tc>
          <w:tcPr>
            <w:tcW w:w="547" w:type="dxa"/>
            <w:tcBorders>
              <w:left w:val="single" w:color="auto" w:sz="6" w:space="0"/>
              <w:right w:val="single" w:color="auto" w:sz="6" w:space="0"/>
            </w:tcBorders>
            <w:shd w:val="clear" w:color="auto" w:fill="auto"/>
            <w:vAlign w:val="center"/>
          </w:tcPr>
          <w:p w14:paraId="22BB6F5A">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4B086629">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3AA07245">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总质量大于3500kg厢式货车（不含封闭式货车、侧帘式货车）、厢式挂车、厢式专项作业车应粘贴或安装反射器型反光标识材料，但后部车用起重尾板上应粘贴A类一级反光标识。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2CE6F102">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136D7BD0">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1BAE884B">
            <w:pPr>
              <w:pStyle w:val="23"/>
              <w:jc w:val="center"/>
              <w:rPr>
                <w:rFonts w:hint="eastAsia" w:ascii="宋体" w:hAnsi="宋体" w:eastAsia="宋体" w:cs="宋体"/>
                <w:sz w:val="21"/>
                <w:szCs w:val="21"/>
                <w:highlight w:val="none"/>
              </w:rPr>
            </w:pPr>
          </w:p>
        </w:tc>
      </w:tr>
      <w:tr w14:paraId="35EB44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50" w:hRule="atLeast"/>
          <w:jc w:val="center"/>
        </w:trPr>
        <w:tc>
          <w:tcPr>
            <w:tcW w:w="547" w:type="dxa"/>
            <w:tcBorders>
              <w:left w:val="single" w:color="auto" w:sz="6" w:space="0"/>
              <w:right w:val="single" w:color="auto" w:sz="6" w:space="0"/>
            </w:tcBorders>
            <w:shd w:val="clear" w:color="auto" w:fill="auto"/>
            <w:vAlign w:val="center"/>
          </w:tcPr>
          <w:p w14:paraId="7DC27DAF">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5</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48B43554">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47ABB152">
            <w:pP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货车（半挂牵引车除外）和挂车（组成拖拉机运输机组的挂车除外）设置的车身反光标识或车辆尾部标志板被遮挡的，应在被遮挡的车身后部和侧面至少水平固定一块 2000mm×150mm的柔性反光标识。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183022AE">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562D1672">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41BBC3BE">
            <w:pPr>
              <w:pStyle w:val="23"/>
              <w:jc w:val="center"/>
              <w:rPr>
                <w:rFonts w:hint="eastAsia" w:ascii="宋体" w:hAnsi="宋体" w:eastAsia="宋体" w:cs="宋体"/>
                <w:sz w:val="21"/>
                <w:szCs w:val="21"/>
                <w:highlight w:val="none"/>
              </w:rPr>
            </w:pPr>
          </w:p>
        </w:tc>
      </w:tr>
      <w:tr w14:paraId="377FA2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73" w:hRule="atLeast"/>
          <w:jc w:val="center"/>
        </w:trPr>
        <w:tc>
          <w:tcPr>
            <w:tcW w:w="547" w:type="dxa"/>
            <w:tcBorders>
              <w:left w:val="single" w:color="auto" w:sz="6" w:space="0"/>
              <w:right w:val="single" w:color="auto" w:sz="6" w:space="0"/>
            </w:tcBorders>
            <w:shd w:val="clear" w:color="auto" w:fill="auto"/>
            <w:vAlign w:val="center"/>
          </w:tcPr>
          <w:p w14:paraId="349F8469">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6</w:t>
            </w:r>
          </w:p>
        </w:tc>
        <w:tc>
          <w:tcPr>
            <w:tcW w:w="823" w:type="dxa"/>
            <w:gridSpan w:val="2"/>
            <w:vMerge w:val="restart"/>
            <w:tcBorders>
              <w:left w:val="single" w:color="auto" w:sz="6" w:space="0"/>
              <w:right w:val="single" w:color="auto" w:sz="6" w:space="0"/>
            </w:tcBorders>
            <w:shd w:val="clear" w:color="auto" w:fill="auto"/>
            <w:vAlign w:val="center"/>
          </w:tcPr>
          <w:p w14:paraId="6E683ADF">
            <w:pPr>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通用要求</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0295DB5D">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反光标识应粘贴或安装在易见、平整、连续的车身后部、侧面外表面。</w:t>
            </w:r>
          </w:p>
        </w:tc>
        <w:tc>
          <w:tcPr>
            <w:tcW w:w="2523" w:type="dxa"/>
            <w:tcBorders>
              <w:top w:val="single" w:color="auto" w:sz="6" w:space="0"/>
              <w:left w:val="single" w:color="auto" w:sz="6" w:space="0"/>
              <w:bottom w:val="single" w:color="auto" w:sz="4" w:space="0"/>
              <w:right w:val="single" w:color="auto" w:sz="6" w:space="0"/>
            </w:tcBorders>
            <w:shd w:val="clear" w:color="auto" w:fill="auto"/>
            <w:vAlign w:val="center"/>
          </w:tcPr>
          <w:p w14:paraId="5154E007">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4" w:space="0"/>
              <w:right w:val="single" w:color="auto" w:sz="6" w:space="0"/>
            </w:tcBorders>
            <w:shd w:val="clear" w:color="auto" w:fill="auto"/>
            <w:vAlign w:val="center"/>
          </w:tcPr>
          <w:p w14:paraId="68BA8931">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4" w:space="0"/>
              <w:right w:val="single" w:color="auto" w:sz="6" w:space="0"/>
            </w:tcBorders>
            <w:shd w:val="clear" w:color="auto" w:fill="auto"/>
            <w:vAlign w:val="center"/>
          </w:tcPr>
          <w:p w14:paraId="17AB543B">
            <w:pPr>
              <w:pStyle w:val="23"/>
              <w:jc w:val="center"/>
              <w:rPr>
                <w:rFonts w:hint="eastAsia" w:ascii="宋体" w:hAnsi="宋体" w:eastAsia="宋体" w:cs="宋体"/>
                <w:sz w:val="21"/>
                <w:szCs w:val="21"/>
                <w:highlight w:val="none"/>
              </w:rPr>
            </w:pPr>
          </w:p>
        </w:tc>
      </w:tr>
      <w:tr w14:paraId="4DD695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72" w:hRule="atLeast"/>
          <w:jc w:val="center"/>
        </w:trPr>
        <w:tc>
          <w:tcPr>
            <w:tcW w:w="547" w:type="dxa"/>
            <w:tcBorders>
              <w:left w:val="single" w:color="auto" w:sz="6" w:space="0"/>
              <w:right w:val="single" w:color="auto" w:sz="6" w:space="0"/>
            </w:tcBorders>
            <w:shd w:val="clear" w:color="auto" w:fill="auto"/>
            <w:vAlign w:val="center"/>
          </w:tcPr>
          <w:p w14:paraId="69BEB969">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7</w:t>
            </w:r>
          </w:p>
        </w:tc>
        <w:tc>
          <w:tcPr>
            <w:tcW w:w="823" w:type="dxa"/>
            <w:gridSpan w:val="2"/>
            <w:vMerge w:val="continue"/>
            <w:tcBorders>
              <w:left w:val="single" w:color="auto" w:sz="6" w:space="0"/>
              <w:right w:val="single" w:color="auto" w:sz="6" w:space="0"/>
            </w:tcBorders>
            <w:shd w:val="clear" w:color="auto" w:fill="auto"/>
            <w:vAlign w:val="center"/>
          </w:tcPr>
          <w:p w14:paraId="3CA55D10">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069E19EC">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粘贴或安装反光标识时，每种颜色单元应完整；车身表面无法直接粘贴或安装时，应先将反光标识材料粘贴或安装在具有一定刚度、强度且抗老化的条形衬板上，再将条形衬板安装在车身表面。</w:t>
            </w:r>
          </w:p>
        </w:tc>
        <w:tc>
          <w:tcPr>
            <w:tcW w:w="2523" w:type="dxa"/>
            <w:tcBorders>
              <w:top w:val="single" w:color="auto" w:sz="4" w:space="0"/>
              <w:left w:val="single" w:color="auto" w:sz="6" w:space="0"/>
              <w:bottom w:val="single" w:color="auto" w:sz="6" w:space="0"/>
              <w:right w:val="single" w:color="auto" w:sz="6" w:space="0"/>
            </w:tcBorders>
            <w:shd w:val="clear" w:color="auto" w:fill="auto"/>
            <w:vAlign w:val="center"/>
          </w:tcPr>
          <w:p w14:paraId="4152EE19">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4" w:space="0"/>
              <w:right w:val="single" w:color="auto" w:sz="6" w:space="0"/>
            </w:tcBorders>
            <w:shd w:val="clear" w:color="auto" w:fill="auto"/>
            <w:vAlign w:val="center"/>
          </w:tcPr>
          <w:p w14:paraId="4A2A2BFB">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4" w:space="0"/>
              <w:right w:val="single" w:color="auto" w:sz="6" w:space="0"/>
            </w:tcBorders>
            <w:shd w:val="clear" w:color="auto" w:fill="auto"/>
            <w:vAlign w:val="center"/>
          </w:tcPr>
          <w:p w14:paraId="36C22FF2">
            <w:pPr>
              <w:pStyle w:val="23"/>
              <w:jc w:val="center"/>
              <w:rPr>
                <w:rFonts w:hint="eastAsia" w:ascii="宋体" w:hAnsi="宋体" w:eastAsia="宋体" w:cs="宋体"/>
                <w:sz w:val="21"/>
                <w:szCs w:val="21"/>
                <w:highlight w:val="none"/>
              </w:rPr>
            </w:pPr>
          </w:p>
        </w:tc>
      </w:tr>
      <w:tr w14:paraId="48D972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19" w:hRule="atLeast"/>
          <w:jc w:val="center"/>
        </w:trPr>
        <w:tc>
          <w:tcPr>
            <w:tcW w:w="547" w:type="dxa"/>
            <w:tcBorders>
              <w:left w:val="single" w:color="auto" w:sz="6" w:space="0"/>
              <w:right w:val="single" w:color="auto" w:sz="6" w:space="0"/>
            </w:tcBorders>
            <w:shd w:val="clear" w:color="auto" w:fill="auto"/>
            <w:vAlign w:val="center"/>
          </w:tcPr>
          <w:p w14:paraId="4DB65409">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8</w:t>
            </w:r>
          </w:p>
        </w:tc>
        <w:tc>
          <w:tcPr>
            <w:tcW w:w="823" w:type="dxa"/>
            <w:gridSpan w:val="2"/>
            <w:vMerge w:val="continue"/>
            <w:tcBorders>
              <w:left w:val="single" w:color="auto" w:sz="6" w:space="0"/>
              <w:right w:val="single" w:color="auto" w:sz="6" w:space="0"/>
            </w:tcBorders>
            <w:shd w:val="clear" w:color="auto" w:fill="auto"/>
            <w:vAlign w:val="center"/>
          </w:tcPr>
          <w:p w14:paraId="2E1E227B">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3315A386">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反光标识下边缘离地面的高度应不小于380mm。</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7D4E7C21">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6" w:space="0"/>
              <w:right w:val="single" w:color="auto" w:sz="6" w:space="0"/>
            </w:tcBorders>
            <w:shd w:val="clear" w:color="auto" w:fill="auto"/>
            <w:vAlign w:val="center"/>
          </w:tcPr>
          <w:p w14:paraId="05D02DB1">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6" w:space="0"/>
              <w:right w:val="single" w:color="auto" w:sz="6" w:space="0"/>
            </w:tcBorders>
            <w:shd w:val="clear" w:color="auto" w:fill="auto"/>
            <w:vAlign w:val="center"/>
          </w:tcPr>
          <w:p w14:paraId="194E0057">
            <w:pPr>
              <w:pStyle w:val="23"/>
              <w:jc w:val="center"/>
              <w:rPr>
                <w:rFonts w:hint="eastAsia" w:ascii="宋体" w:hAnsi="宋体" w:eastAsia="宋体" w:cs="宋体"/>
                <w:sz w:val="21"/>
                <w:szCs w:val="21"/>
                <w:highlight w:val="none"/>
              </w:rPr>
            </w:pPr>
          </w:p>
        </w:tc>
      </w:tr>
      <w:tr w14:paraId="18388D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4" w:hRule="atLeast"/>
          <w:jc w:val="center"/>
        </w:trPr>
        <w:tc>
          <w:tcPr>
            <w:tcW w:w="547" w:type="dxa"/>
            <w:tcBorders>
              <w:left w:val="single" w:color="auto" w:sz="6" w:space="0"/>
              <w:right w:val="single" w:color="auto" w:sz="6" w:space="0"/>
            </w:tcBorders>
            <w:shd w:val="clear" w:color="auto" w:fill="auto"/>
            <w:vAlign w:val="center"/>
          </w:tcPr>
          <w:p w14:paraId="34B6D907">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9</w:t>
            </w:r>
          </w:p>
        </w:tc>
        <w:tc>
          <w:tcPr>
            <w:tcW w:w="823" w:type="dxa"/>
            <w:gridSpan w:val="2"/>
            <w:vMerge w:val="continue"/>
            <w:tcBorders>
              <w:left w:val="single" w:color="auto" w:sz="6" w:space="0"/>
              <w:right w:val="single" w:color="auto" w:sz="6" w:space="0"/>
            </w:tcBorders>
            <w:shd w:val="clear" w:color="auto" w:fill="auto"/>
            <w:vAlign w:val="center"/>
          </w:tcPr>
          <w:p w14:paraId="019A1377">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4491777E">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车身后部反光标识不应同时使用A类反光标识材料和反射器型反光标识材料；使用A类反光标识材料时，不应同时使用一级和二级材料。车身侧面反光标识不应同时使用A类反光标识材料和反射器型反光标识材料；使用A类反光标识材料时，不应同时使用一级和二级材料。</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1A73DFD0">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6CED03A1">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703FE284">
            <w:pPr>
              <w:pStyle w:val="23"/>
              <w:jc w:val="center"/>
              <w:rPr>
                <w:rFonts w:hint="eastAsia" w:ascii="宋体" w:hAnsi="宋体" w:eastAsia="宋体" w:cs="宋体"/>
                <w:sz w:val="21"/>
                <w:szCs w:val="21"/>
                <w:highlight w:val="none"/>
              </w:rPr>
            </w:pPr>
          </w:p>
        </w:tc>
      </w:tr>
      <w:tr w14:paraId="4C363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0" w:hRule="atLeast"/>
          <w:jc w:val="center"/>
        </w:trPr>
        <w:tc>
          <w:tcPr>
            <w:tcW w:w="547" w:type="dxa"/>
            <w:tcBorders>
              <w:left w:val="single" w:color="auto" w:sz="6" w:space="0"/>
              <w:right w:val="single" w:color="auto" w:sz="6" w:space="0"/>
            </w:tcBorders>
            <w:shd w:val="clear" w:color="auto" w:fill="auto"/>
            <w:vAlign w:val="center"/>
          </w:tcPr>
          <w:p w14:paraId="1006D130">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10</w:t>
            </w:r>
          </w:p>
        </w:tc>
        <w:tc>
          <w:tcPr>
            <w:tcW w:w="823" w:type="dxa"/>
            <w:gridSpan w:val="2"/>
            <w:vMerge w:val="continue"/>
            <w:tcBorders>
              <w:left w:val="single" w:color="auto" w:sz="6" w:space="0"/>
              <w:right w:val="single" w:color="auto" w:sz="6" w:space="0"/>
            </w:tcBorders>
            <w:shd w:val="clear" w:color="auto" w:fill="auto"/>
            <w:vAlign w:val="center"/>
          </w:tcPr>
          <w:p w14:paraId="181ABDFC">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3211BB25">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反光标识不应影响车辆其他照明及信号装置的性能，不应替代GB 4785要求安装的反射器。</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46FE1E65">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40CA3686">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41FCE189">
            <w:pPr>
              <w:pStyle w:val="23"/>
              <w:jc w:val="center"/>
              <w:rPr>
                <w:rFonts w:hint="eastAsia" w:ascii="宋体" w:hAnsi="宋体" w:eastAsia="宋体" w:cs="宋体"/>
                <w:sz w:val="21"/>
                <w:szCs w:val="21"/>
                <w:highlight w:val="none"/>
              </w:rPr>
            </w:pPr>
          </w:p>
        </w:tc>
      </w:tr>
      <w:tr w14:paraId="78C019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96" w:hRule="atLeast"/>
          <w:jc w:val="center"/>
        </w:trPr>
        <w:tc>
          <w:tcPr>
            <w:tcW w:w="547" w:type="dxa"/>
            <w:tcBorders>
              <w:left w:val="single" w:color="auto" w:sz="6" w:space="0"/>
              <w:bottom w:val="single" w:color="auto" w:sz="6" w:space="0"/>
              <w:right w:val="single" w:color="auto" w:sz="6" w:space="0"/>
            </w:tcBorders>
            <w:shd w:val="clear" w:color="auto" w:fill="auto"/>
            <w:vAlign w:val="center"/>
          </w:tcPr>
          <w:p w14:paraId="6306EEF7">
            <w:pPr>
              <w:jc w:val="center"/>
              <w:rPr>
                <w:rFonts w:hint="default" w:ascii="宋体" w:hAnsi="宋体" w:eastAsia="宋体" w:cs="宋体"/>
                <w:sz w:val="21"/>
                <w:szCs w:val="21"/>
                <w:highlight w:val="none"/>
                <w:lang w:val="en-US"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1</w:t>
            </w:r>
          </w:p>
        </w:tc>
        <w:tc>
          <w:tcPr>
            <w:tcW w:w="823" w:type="dxa"/>
            <w:gridSpan w:val="2"/>
            <w:vMerge w:val="continue"/>
            <w:tcBorders>
              <w:left w:val="single" w:color="auto" w:sz="6" w:space="0"/>
              <w:bottom w:val="single" w:color="auto" w:sz="6" w:space="0"/>
              <w:right w:val="single" w:color="auto" w:sz="6" w:space="0"/>
            </w:tcBorders>
            <w:shd w:val="clear" w:color="auto" w:fill="auto"/>
            <w:vAlign w:val="center"/>
          </w:tcPr>
          <w:p w14:paraId="29906BAD">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62416A8D">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车辆粘贴或安装反光标识后，不应在反光标识上钻孔、开槽。</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34B23B6B">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616D4196">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4F8B8429">
            <w:pPr>
              <w:pStyle w:val="23"/>
              <w:jc w:val="center"/>
              <w:rPr>
                <w:rFonts w:hint="eastAsia" w:ascii="宋体" w:hAnsi="宋体" w:eastAsia="宋体" w:cs="宋体"/>
                <w:sz w:val="21"/>
                <w:szCs w:val="21"/>
                <w:highlight w:val="none"/>
              </w:rPr>
            </w:pPr>
          </w:p>
        </w:tc>
      </w:tr>
      <w:tr w14:paraId="58CAC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921"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3D529A09">
            <w:pPr>
              <w:jc w:val="center"/>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2</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5C7E4E98">
            <w:pPr>
              <w:widowControl/>
              <w:spacing w:line="24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后部反光标识</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6FC20211">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反光标识应体现尾部宽度或轮廓。从车辆正后方观察时，未被遮挡的反光标识与后反射器的面积之和，A类二级反光标识应大于0.2 m</w:t>
            </w:r>
            <w:r>
              <w:rPr>
                <w:rFonts w:hint="eastAsia" w:ascii="宋体" w:hAnsi="宋体" w:eastAsia="宋体" w:cs="宋体"/>
                <w:color w:val="000000"/>
                <w:sz w:val="21"/>
                <w:szCs w:val="21"/>
                <w:highlight w:val="none"/>
                <w:vertAlign w:val="superscript"/>
                <w:lang w:val="en-US" w:eastAsia="zh-CN"/>
              </w:rPr>
              <w:t>2</w:t>
            </w:r>
            <w:r>
              <w:rPr>
                <w:rFonts w:hint="eastAsia" w:ascii="宋体" w:hAnsi="宋体" w:eastAsia="宋体" w:cs="宋体"/>
                <w:color w:val="000000"/>
                <w:sz w:val="21"/>
                <w:szCs w:val="21"/>
                <w:highlight w:val="none"/>
                <w:lang w:val="en-US" w:eastAsia="zh-CN"/>
              </w:rPr>
              <w:t>，A类一级反光标识或反射器型反光标识应大于0.1 m</w:t>
            </w:r>
            <w:r>
              <w:rPr>
                <w:rFonts w:hint="eastAsia" w:ascii="宋体" w:hAnsi="宋体" w:eastAsia="宋体" w:cs="宋体"/>
                <w:color w:val="000000"/>
                <w:sz w:val="21"/>
                <w:szCs w:val="21"/>
                <w:highlight w:val="none"/>
                <w:vertAlign w:val="superscript"/>
                <w:lang w:val="en-US" w:eastAsia="zh-CN"/>
              </w:rPr>
              <w:t>2</w:t>
            </w:r>
            <w:r>
              <w:rPr>
                <w:rFonts w:hint="eastAsia" w:ascii="宋体" w:hAnsi="宋体" w:eastAsia="宋体" w:cs="宋体"/>
                <w:color w:val="000000"/>
                <w:sz w:val="21"/>
                <w:szCs w:val="21"/>
                <w:highlight w:val="none"/>
                <w:lang w:val="en-US" w:eastAsia="zh-CN"/>
              </w:rPr>
              <w:t>。</w:t>
            </w:r>
          </w:p>
        </w:tc>
        <w:tc>
          <w:tcPr>
            <w:tcW w:w="2523" w:type="dxa"/>
            <w:tcBorders>
              <w:top w:val="single" w:color="auto" w:sz="6" w:space="0"/>
              <w:left w:val="single" w:color="auto" w:sz="4" w:space="0"/>
              <w:bottom w:val="single" w:color="auto" w:sz="6" w:space="0"/>
              <w:right w:val="single" w:color="auto" w:sz="6" w:space="0"/>
            </w:tcBorders>
            <w:shd w:val="clear" w:color="auto" w:fill="auto"/>
            <w:vAlign w:val="center"/>
          </w:tcPr>
          <w:p w14:paraId="1FD66CE6">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14D56C01">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7AAF3B7D">
            <w:pPr>
              <w:pStyle w:val="23"/>
              <w:jc w:val="center"/>
              <w:rPr>
                <w:rFonts w:hint="eastAsia" w:ascii="宋体" w:hAnsi="宋体" w:eastAsia="宋体" w:cs="宋体"/>
                <w:sz w:val="21"/>
                <w:szCs w:val="21"/>
                <w:highlight w:val="none"/>
              </w:rPr>
            </w:pPr>
          </w:p>
        </w:tc>
      </w:tr>
      <w:tr w14:paraId="5F4FDA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8"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17231070">
            <w:pPr>
              <w:jc w:val="center"/>
              <w:rPr>
                <w:rFonts w:hint="eastAsia" w:ascii="宋体" w:hAnsi="宋体" w:eastAsia="宋体" w:cs="宋体"/>
                <w:sz w:val="21"/>
                <w:szCs w:val="21"/>
                <w:highlight w:val="none"/>
                <w:lang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3</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145B799E">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69F7718B">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横向排列的反光标识应水平粘贴或安装，左右两端应为白色单元，不受车身固定构件影响时与所在部件边缘的距离应小于50 mm；竖向排列的反光标识顶部应为白色单元</w:t>
            </w:r>
          </w:p>
        </w:tc>
        <w:tc>
          <w:tcPr>
            <w:tcW w:w="2523" w:type="dxa"/>
            <w:tcBorders>
              <w:top w:val="single" w:color="auto" w:sz="6" w:space="0"/>
              <w:left w:val="single" w:color="auto" w:sz="4" w:space="0"/>
              <w:bottom w:val="single" w:color="auto" w:sz="6" w:space="0"/>
              <w:right w:val="single" w:color="auto" w:sz="6" w:space="0"/>
            </w:tcBorders>
            <w:shd w:val="clear" w:color="auto" w:fill="auto"/>
            <w:vAlign w:val="center"/>
          </w:tcPr>
          <w:p w14:paraId="77A99DE5">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76778313">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23348096">
            <w:pPr>
              <w:pStyle w:val="23"/>
              <w:jc w:val="center"/>
              <w:rPr>
                <w:rFonts w:hint="eastAsia" w:ascii="宋体" w:hAnsi="宋体" w:eastAsia="宋体" w:cs="宋体"/>
                <w:sz w:val="21"/>
                <w:szCs w:val="21"/>
                <w:highlight w:val="none"/>
              </w:rPr>
            </w:pPr>
          </w:p>
        </w:tc>
      </w:tr>
      <w:tr w14:paraId="6218BD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56"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51A8CEC8">
            <w:pPr>
              <w:jc w:val="center"/>
              <w:rPr>
                <w:rFonts w:hint="eastAsia" w:ascii="宋体" w:hAnsi="宋体" w:eastAsia="宋体" w:cs="宋体"/>
                <w:sz w:val="21"/>
                <w:szCs w:val="21"/>
                <w:highlight w:val="none"/>
                <w:lang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4</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6FA865ED">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1AD9FADC">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根据车身结构的不同，反光标识按以下要求粘贴或安装：</w:t>
            </w:r>
          </w:p>
          <w:p w14:paraId="2703FE60">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sz w:val="21"/>
                <w:szCs w:val="21"/>
                <w:highlight w:val="none"/>
                <w:lang w:val="en-US" w:eastAsia="zh-CN"/>
              </w:rPr>
              <w:t>a</w:t>
            </w:r>
            <w:r>
              <w:rPr>
                <w:rFonts w:hint="eastAsia" w:ascii="宋体" w:hAnsi="宋体" w:eastAsia="宋体" w:cs="宋体"/>
                <w:color w:val="000000"/>
                <w:sz w:val="21"/>
                <w:szCs w:val="21"/>
                <w:highlight w:val="none"/>
                <w:lang w:val="en-US" w:eastAsia="zh-CN" w:bidi="ar-SA"/>
              </w:rPr>
              <w:t>) 粘贴 A 类反光标识时，在车身结构允许条件下应左右对称、连续粘贴，使用宽度为50mm的反光标识材料，竖向排列的反光标识应垂直粘贴；</w:t>
            </w:r>
          </w:p>
          <w:p w14:paraId="516CC212">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b) 粘贴或安装反射器型反光标识时，在车身结构允许条件下应左右对称、红白单元相间、均匀分布，相邻单元间隔应小于 150 mm，竖向排列的反光标识应垂直安装或粘贴。有安装方向标识的应标识方向朝上粘贴或安装；</w:t>
            </w:r>
          </w:p>
          <w:p w14:paraId="47D7AA6F">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c) 横向连续粘贴 A 类反光标识不满足两端同时为白色单元时，应在正中间位置断开，断开间隔应小于 300 mm，且两侧应同为白色或红色单元，示例如图 F.2 中 b）；</w:t>
            </w:r>
          </w:p>
          <w:p w14:paraId="29917959">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d) 因铰链、锁止装置、灯具等部件断开时，反光标识边缘与该部件的距离应小于150mm，除水平正中间外其余位置两侧应为不同颜色单元，非断开位置应符合 a）款或 b）款要求；</w:t>
            </w:r>
          </w:p>
          <w:p w14:paraId="44AB054D">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e) 因车身结构不能对称或垂直粘贴或安装时，两侧应沿车身边缘粘贴或安装；</w:t>
            </w:r>
          </w:p>
          <w:p w14:paraId="7C459BF8">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f) 使用宽度为 25 mm 的反光标识材料时，在宽度允许条件下应并列平行粘贴 2 条，且不同颜色单元应对称分布；</w:t>
            </w:r>
          </w:p>
          <w:p w14:paraId="290717FE">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bidi="ar-SA"/>
              </w:rPr>
              <w:t>g) 厢式货车安装有起重尾板时，起重尾板上应按 a）款和 d）款要求粘贴 A 类一级反光标识</w:t>
            </w:r>
          </w:p>
        </w:tc>
        <w:tc>
          <w:tcPr>
            <w:tcW w:w="2523" w:type="dxa"/>
            <w:tcBorders>
              <w:top w:val="single" w:color="auto" w:sz="6" w:space="0"/>
              <w:left w:val="single" w:color="auto" w:sz="4" w:space="0"/>
              <w:bottom w:val="single" w:color="auto" w:sz="6" w:space="0"/>
              <w:right w:val="single" w:color="auto" w:sz="6" w:space="0"/>
            </w:tcBorders>
            <w:shd w:val="clear" w:color="auto" w:fill="auto"/>
            <w:vAlign w:val="center"/>
          </w:tcPr>
          <w:p w14:paraId="26D82DA8">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729F4156">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209F21E6">
            <w:pPr>
              <w:pStyle w:val="23"/>
              <w:jc w:val="center"/>
              <w:rPr>
                <w:rFonts w:hint="eastAsia" w:ascii="宋体" w:hAnsi="宋体" w:eastAsia="宋体" w:cs="宋体"/>
                <w:sz w:val="21"/>
                <w:szCs w:val="21"/>
                <w:highlight w:val="none"/>
              </w:rPr>
            </w:pPr>
          </w:p>
        </w:tc>
      </w:tr>
      <w:tr w14:paraId="354D5E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89"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1AED04A6">
            <w:pPr>
              <w:jc w:val="center"/>
              <w:rPr>
                <w:rFonts w:hint="eastAsia" w:ascii="宋体" w:hAnsi="宋体" w:eastAsia="宋体" w:cs="宋体"/>
                <w:sz w:val="21"/>
                <w:szCs w:val="21"/>
                <w:highlight w:val="none"/>
                <w:lang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5</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34CDC800">
            <w:pPr>
              <w:widowControl/>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侧面</w:t>
            </w:r>
          </w:p>
          <w:p w14:paraId="21B6F1B3">
            <w:pPr>
              <w:widowControl/>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粘贴</w:t>
            </w:r>
          </w:p>
          <w:p w14:paraId="79CCD232">
            <w:pPr>
              <w:widowControl/>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要求</w:t>
            </w: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5A1EFBE8">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应使用宽度为50mm的反光标识材料或反射器型反光标识材料，且靠近车厢尾部一端应以白色单元结束。</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20BC8D71">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4" w:space="0"/>
              <w:right w:val="single" w:color="auto" w:sz="6" w:space="0"/>
            </w:tcBorders>
            <w:shd w:val="clear" w:color="auto" w:fill="auto"/>
            <w:vAlign w:val="center"/>
          </w:tcPr>
          <w:p w14:paraId="5C4318DB">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4" w:space="0"/>
              <w:right w:val="single" w:color="auto" w:sz="6" w:space="0"/>
            </w:tcBorders>
            <w:shd w:val="clear" w:color="auto" w:fill="auto"/>
            <w:vAlign w:val="center"/>
          </w:tcPr>
          <w:p w14:paraId="3F19A4E5">
            <w:pPr>
              <w:pStyle w:val="23"/>
              <w:jc w:val="center"/>
              <w:rPr>
                <w:rFonts w:hint="eastAsia" w:ascii="宋体" w:hAnsi="宋体" w:eastAsia="宋体" w:cs="宋体"/>
                <w:sz w:val="21"/>
                <w:szCs w:val="21"/>
                <w:highlight w:val="none"/>
              </w:rPr>
            </w:pPr>
          </w:p>
        </w:tc>
      </w:tr>
      <w:tr w14:paraId="2AE86D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084" w:hRule="atLeast"/>
          <w:jc w:val="center"/>
        </w:trPr>
        <w:tc>
          <w:tcPr>
            <w:tcW w:w="547" w:type="dxa"/>
            <w:tcBorders>
              <w:top w:val="single" w:color="auto" w:sz="6" w:space="0"/>
              <w:left w:val="single" w:color="auto" w:sz="6" w:space="0"/>
              <w:right w:val="single" w:color="auto" w:sz="6" w:space="0"/>
            </w:tcBorders>
            <w:shd w:val="clear" w:color="auto" w:fill="auto"/>
            <w:vAlign w:val="center"/>
          </w:tcPr>
          <w:p w14:paraId="1F2EC692">
            <w:pPr>
              <w:jc w:val="center"/>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6</w:t>
            </w:r>
          </w:p>
        </w:tc>
        <w:tc>
          <w:tcPr>
            <w:tcW w:w="823" w:type="dxa"/>
            <w:gridSpan w:val="2"/>
            <w:vMerge w:val="continue"/>
            <w:tcBorders>
              <w:left w:val="single" w:color="auto" w:sz="6" w:space="0"/>
              <w:right w:val="single" w:color="auto" w:sz="6" w:space="0"/>
            </w:tcBorders>
            <w:shd w:val="clear" w:color="auto" w:fill="auto"/>
            <w:vAlign w:val="center"/>
          </w:tcPr>
          <w:p w14:paraId="6535E6F0">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04A35A29">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车辆每侧粘贴或安装的反光标识单元，在水平地面上沿车辆纵向对称平面的投影长度之和（不同平面的重叠部分不重复计算）应符合以下要求：</w:t>
            </w:r>
          </w:p>
          <w:p w14:paraId="4B46B5FB">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a) 三轮汽车大于或等于 1200mm；</w:t>
            </w:r>
          </w:p>
          <w:p w14:paraId="49D48883">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b) 车长小于 6m 的货车大于货厢长度减去 150 mm；</w:t>
            </w:r>
          </w:p>
          <w:p w14:paraId="7D064FDC">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c) 货车底盘改装的专项作业车、车厢可卸式汽车（如车厢可卸式垃圾车）大于或等于车长的 30%；</w:t>
            </w:r>
          </w:p>
          <w:p w14:paraId="0A024F39">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d) 其他货车大于或等于车长的 50%。</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49CB98AE">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4" w:space="0"/>
              <w:right w:val="single" w:color="auto" w:sz="6" w:space="0"/>
            </w:tcBorders>
            <w:shd w:val="clear" w:color="auto" w:fill="auto"/>
            <w:vAlign w:val="center"/>
          </w:tcPr>
          <w:p w14:paraId="60CD48C8">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6" w:space="0"/>
              <w:right w:val="single" w:color="auto" w:sz="6" w:space="0"/>
            </w:tcBorders>
            <w:shd w:val="clear" w:color="auto" w:fill="auto"/>
            <w:vAlign w:val="center"/>
          </w:tcPr>
          <w:p w14:paraId="259F02F5">
            <w:pPr>
              <w:pStyle w:val="23"/>
              <w:jc w:val="center"/>
              <w:rPr>
                <w:rFonts w:hint="eastAsia" w:ascii="宋体" w:hAnsi="宋体" w:eastAsia="宋体" w:cs="宋体"/>
                <w:sz w:val="21"/>
                <w:szCs w:val="21"/>
                <w:highlight w:val="none"/>
              </w:rPr>
            </w:pPr>
          </w:p>
        </w:tc>
      </w:tr>
      <w:tr w14:paraId="6336E4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60" w:hRule="atLeast"/>
          <w:jc w:val="center"/>
        </w:trPr>
        <w:tc>
          <w:tcPr>
            <w:tcW w:w="547" w:type="dxa"/>
            <w:tcBorders>
              <w:left w:val="single" w:color="auto" w:sz="6" w:space="0"/>
              <w:right w:val="single" w:color="auto" w:sz="6" w:space="0"/>
            </w:tcBorders>
            <w:shd w:val="clear" w:color="auto" w:fill="auto"/>
            <w:vAlign w:val="center"/>
          </w:tcPr>
          <w:p w14:paraId="6583C817">
            <w:pPr>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bidi="ar"/>
              </w:rPr>
              <w:t>17</w:t>
            </w:r>
          </w:p>
        </w:tc>
        <w:tc>
          <w:tcPr>
            <w:tcW w:w="823" w:type="dxa"/>
            <w:gridSpan w:val="2"/>
            <w:vMerge w:val="continue"/>
            <w:tcBorders>
              <w:left w:val="single" w:color="auto" w:sz="6" w:space="0"/>
              <w:right w:val="single" w:color="auto" w:sz="6" w:space="0"/>
            </w:tcBorders>
            <w:shd w:val="clear" w:color="auto" w:fill="auto"/>
            <w:vAlign w:val="center"/>
          </w:tcPr>
          <w:p w14:paraId="00FB82B8">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27306BC0">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根据车身结构的不同，反光标识按以下要求粘贴或安装：</w:t>
            </w:r>
          </w:p>
          <w:p w14:paraId="04327299">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a) 粘贴 A 类二级反光标识时，在车身结构允许条件下应连续粘贴；断开粘贴 A 类一级反光标识时，每段应至少包含白色和红色单元各 1 个，且断开间隔应小于 300mm； </w:t>
            </w:r>
          </w:p>
          <w:p w14:paraId="19CD99AA">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b) 粘贴或安装反射器型反光标识时，在车身结构允许条件下应红白色单元相间、均匀分布，相邻单元间隔应小于 150 mm。有安装方向标识的应标识方向朝上粘贴或安装； </w:t>
            </w:r>
          </w:p>
          <w:p w14:paraId="7860DC3F">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c) 因铰链等部件断开时，反光标识边缘与该部件的距离应小于 150mm，断开位置两侧应为不同颜色单元，非断开位置应符合 a）款或 b）款要求； </w:t>
            </w:r>
          </w:p>
          <w:p w14:paraId="2B2C9E91">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d) 因车架结构原因导致可粘贴或安装反光标识的平面不在同一水平面时，应在每一连续平面粘贴 或安装反光标识，任一平面粘贴的 A 类反光标识应符合 a）款要求，粘贴或安装反射器型反光 标识应符合 b）款要求；因铰链、车轮等断开时还应符合 c）款要求； </w:t>
            </w:r>
          </w:p>
          <w:p w14:paraId="27AE0E5E">
            <w:pP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e) 反光标识的白色或红色单元粘贴在货厢开门部位时，开门与箱体的间隙应小于 10mm，且单元长度不变。</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78522C2B">
            <w:pPr>
              <w:spacing w:line="240" w:lineRule="exact"/>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6" w:space="0"/>
              <w:right w:val="single" w:color="auto" w:sz="6" w:space="0"/>
            </w:tcBorders>
            <w:shd w:val="clear" w:color="auto" w:fill="auto"/>
            <w:vAlign w:val="center"/>
          </w:tcPr>
          <w:p w14:paraId="58EBC93C">
            <w:pP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6" w:space="0"/>
              <w:right w:val="single" w:color="auto" w:sz="6" w:space="0"/>
            </w:tcBorders>
            <w:shd w:val="clear" w:color="auto" w:fill="auto"/>
            <w:vAlign w:val="center"/>
          </w:tcPr>
          <w:p w14:paraId="07092C30">
            <w:pPr>
              <w:rPr>
                <w:rFonts w:hint="eastAsia" w:ascii="宋体" w:hAnsi="宋体" w:eastAsia="宋体" w:cs="宋体"/>
                <w:sz w:val="21"/>
                <w:szCs w:val="21"/>
                <w:highlight w:val="none"/>
              </w:rPr>
            </w:pPr>
          </w:p>
        </w:tc>
      </w:tr>
      <w:tr w14:paraId="400176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0"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274CC50F">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18</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713FDCAF">
            <w:pPr>
              <w:spacing w:line="240" w:lineRule="exact"/>
              <w:ind w:left="113" w:right="113"/>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B类反光标识</w:t>
            </w: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19106094">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运输剧毒化学品或爆炸品的货车及挂车，应在车身后部和两侧外表面连续粘贴B类反光标识。</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12BB173D">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3149FD99">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7C1685E1">
            <w:pPr>
              <w:pStyle w:val="23"/>
              <w:jc w:val="center"/>
              <w:rPr>
                <w:rFonts w:hint="eastAsia" w:ascii="宋体" w:hAnsi="宋体" w:eastAsia="宋体" w:cs="宋体"/>
                <w:sz w:val="21"/>
                <w:szCs w:val="21"/>
                <w:highlight w:val="none"/>
              </w:rPr>
            </w:pPr>
          </w:p>
        </w:tc>
      </w:tr>
      <w:tr w14:paraId="6EA0BC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0"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26BE16AD">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19</w:t>
            </w:r>
          </w:p>
        </w:tc>
        <w:tc>
          <w:tcPr>
            <w:tcW w:w="823" w:type="dxa"/>
            <w:gridSpan w:val="2"/>
            <w:vMerge w:val="continue"/>
            <w:tcBorders>
              <w:left w:val="single" w:color="auto" w:sz="6" w:space="0"/>
              <w:right w:val="single" w:color="auto" w:sz="6" w:space="0"/>
            </w:tcBorders>
            <w:shd w:val="clear" w:color="auto" w:fill="auto"/>
            <w:vAlign w:val="center"/>
          </w:tcPr>
          <w:p w14:paraId="30463D23">
            <w:pP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6ABD0A34">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粘贴时，反光标识边缘与车辆基准线的距离应在55mm～95 mm之间。</w:t>
            </w:r>
          </w:p>
          <w:p w14:paraId="18E5BFF2">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注：罐式货车、罐式挂车以通过罐体中心线的水平面与罐体外表面的交线为基准线，厢式货车、厢式挂车以通过货厢中心线的水平面与货厢外表面的交线为基准线。</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7A71F8E9">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58FC198E">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2947C592">
            <w:pPr>
              <w:pStyle w:val="23"/>
              <w:jc w:val="center"/>
              <w:rPr>
                <w:rFonts w:hint="eastAsia" w:ascii="宋体" w:hAnsi="宋体" w:eastAsia="宋体" w:cs="宋体"/>
                <w:sz w:val="21"/>
                <w:szCs w:val="21"/>
                <w:highlight w:val="none"/>
              </w:rPr>
            </w:pPr>
          </w:p>
        </w:tc>
      </w:tr>
      <w:tr w14:paraId="40354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0"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78696988">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20</w:t>
            </w:r>
          </w:p>
        </w:tc>
        <w:tc>
          <w:tcPr>
            <w:tcW w:w="823" w:type="dxa"/>
            <w:gridSpan w:val="2"/>
            <w:vMerge w:val="continue"/>
            <w:tcBorders>
              <w:left w:val="single" w:color="auto" w:sz="6" w:space="0"/>
              <w:bottom w:val="single" w:color="auto" w:sz="6" w:space="0"/>
              <w:right w:val="single" w:color="auto" w:sz="6" w:space="0"/>
            </w:tcBorders>
            <w:shd w:val="clear" w:color="auto" w:fill="auto"/>
            <w:vAlign w:val="center"/>
          </w:tcPr>
          <w:p w14:paraId="4B642E72">
            <w:pP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4E988F10">
            <w:pP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非危险货物运输车辆不应安装B类反光标识。</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72EB68A9">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327C0ED8">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7D5AAE2A">
            <w:pPr>
              <w:pStyle w:val="23"/>
              <w:jc w:val="center"/>
              <w:rPr>
                <w:rFonts w:hint="eastAsia" w:ascii="宋体" w:hAnsi="宋体" w:eastAsia="宋体" w:cs="宋体"/>
                <w:sz w:val="21"/>
                <w:szCs w:val="21"/>
                <w:highlight w:val="none"/>
              </w:rPr>
            </w:pPr>
          </w:p>
        </w:tc>
      </w:tr>
      <w:tr w14:paraId="2DC8F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82" w:hRule="atLeast"/>
          <w:jc w:val="center"/>
        </w:trPr>
        <w:tc>
          <w:tcPr>
            <w:tcW w:w="547" w:type="dxa"/>
            <w:vAlign w:val="center"/>
          </w:tcPr>
          <w:p w14:paraId="5FDBA36A">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21</w:t>
            </w:r>
          </w:p>
        </w:tc>
        <w:tc>
          <w:tcPr>
            <w:tcW w:w="426" w:type="dxa"/>
            <w:vMerge w:val="restart"/>
            <w:vAlign w:val="center"/>
          </w:tcPr>
          <w:p w14:paraId="4285AD6D">
            <w:pPr>
              <w:spacing w:line="300" w:lineRule="auto"/>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典型车辆的特殊安装要求</w:t>
            </w:r>
          </w:p>
        </w:tc>
        <w:tc>
          <w:tcPr>
            <w:tcW w:w="397" w:type="dxa"/>
            <w:vMerge w:val="restart"/>
            <w:shd w:val="clear" w:color="auto" w:fill="auto"/>
            <w:vAlign w:val="center"/>
          </w:tcPr>
          <w:p w14:paraId="691B2040">
            <w:pPr>
              <w:spacing w:line="240" w:lineRule="auto"/>
              <w:rPr>
                <w:rFonts w:hint="eastAsia" w:ascii="宋体" w:hAnsi="宋体" w:eastAsia="宋体" w:cs="宋体"/>
                <w:b/>
                <w:bCs/>
                <w:sz w:val="21"/>
                <w:szCs w:val="21"/>
                <w:highlight w:val="none"/>
                <w:lang w:val="en-US" w:eastAsia="zh-CN" w:bidi="ar-SA"/>
              </w:rPr>
            </w:pPr>
            <w:r>
              <w:rPr>
                <w:rFonts w:hint="eastAsia" w:ascii="宋体" w:hAnsi="宋体" w:eastAsia="宋体" w:cs="宋体"/>
                <w:color w:val="000000"/>
                <w:sz w:val="21"/>
                <w:szCs w:val="21"/>
                <w:highlight w:val="none"/>
                <w:lang w:val="en-US" w:eastAsia="zh-CN"/>
              </w:rPr>
              <w:t>后部反光标识</w:t>
            </w:r>
          </w:p>
        </w:tc>
        <w:tc>
          <w:tcPr>
            <w:tcW w:w="4340" w:type="dxa"/>
            <w:shd w:val="clear" w:color="auto" w:fill="auto"/>
            <w:vAlign w:val="center"/>
          </w:tcPr>
          <w:p w14:paraId="2546811B">
            <w:pPr>
              <w:keepNext w:val="0"/>
              <w:keepLines w:val="0"/>
              <w:suppressLineNumbers w:val="0"/>
              <w:spacing w:before="120" w:beforeAutospacing="0" w:after="120" w:afterAutospacing="0" w:line="240" w:lineRule="atLeast"/>
              <w:ind w:left="0" w:leftChars="0" w:right="0" w:right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平板货车、低平板挂车后部除应按 F.1.2.3 要求粘贴或安装反光标识外，平板货车还应在驾驶室后部上方水平方向上连续粘贴或安装反光标识，低平板挂车后部有爬梯时应在两个爬梯最外侧的爬梯架上垂直粘贴或安装反光标识，如图 F.5。</w:t>
            </w:r>
          </w:p>
        </w:tc>
        <w:tc>
          <w:tcPr>
            <w:tcW w:w="2523" w:type="dxa"/>
            <w:vAlign w:val="center"/>
          </w:tcPr>
          <w:p w14:paraId="6077041E">
            <w:pPr>
              <w:spacing w:line="360" w:lineRule="exact"/>
              <w:jc w:val="center"/>
              <w:rPr>
                <w:rFonts w:hint="eastAsia" w:ascii="宋体" w:hAnsi="宋体" w:eastAsia="宋体" w:cs="宋体"/>
                <w:color w:val="000000"/>
                <w:sz w:val="21"/>
                <w:szCs w:val="21"/>
                <w:highlight w:val="none"/>
              </w:rPr>
            </w:pPr>
          </w:p>
        </w:tc>
        <w:tc>
          <w:tcPr>
            <w:tcW w:w="802" w:type="dxa"/>
            <w:vAlign w:val="center"/>
          </w:tcPr>
          <w:p w14:paraId="4C92F0BD">
            <w:pPr>
              <w:jc w:val="center"/>
              <w:rPr>
                <w:rFonts w:hint="eastAsia" w:ascii="宋体" w:hAnsi="宋体" w:eastAsia="宋体" w:cs="宋体"/>
                <w:color w:val="000000"/>
                <w:sz w:val="21"/>
                <w:szCs w:val="21"/>
                <w:highlight w:val="none"/>
              </w:rPr>
            </w:pPr>
          </w:p>
        </w:tc>
        <w:tc>
          <w:tcPr>
            <w:tcW w:w="771" w:type="dxa"/>
            <w:vAlign w:val="center"/>
          </w:tcPr>
          <w:p w14:paraId="30AC0242">
            <w:pPr>
              <w:jc w:val="center"/>
              <w:rPr>
                <w:rFonts w:hint="eastAsia" w:ascii="宋体" w:hAnsi="宋体" w:eastAsia="宋体" w:cs="宋体"/>
                <w:color w:val="000000"/>
                <w:sz w:val="21"/>
                <w:szCs w:val="21"/>
                <w:highlight w:val="none"/>
              </w:rPr>
            </w:pPr>
          </w:p>
        </w:tc>
      </w:tr>
      <w:tr w14:paraId="42016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27" w:hRule="atLeast"/>
          <w:jc w:val="center"/>
        </w:trPr>
        <w:tc>
          <w:tcPr>
            <w:tcW w:w="547" w:type="dxa"/>
            <w:vAlign w:val="center"/>
          </w:tcPr>
          <w:p w14:paraId="5D76902A">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22</w:t>
            </w:r>
          </w:p>
        </w:tc>
        <w:tc>
          <w:tcPr>
            <w:tcW w:w="426" w:type="dxa"/>
            <w:vMerge w:val="continue"/>
            <w:textDirection w:val="tbRlV"/>
            <w:vAlign w:val="center"/>
          </w:tcPr>
          <w:p w14:paraId="69B18F20">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0404419A">
            <w:pPr>
              <w:spacing w:line="300" w:lineRule="auto"/>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tcBorders>
            <w:shd w:val="clear" w:color="auto" w:fill="auto"/>
            <w:vAlign w:val="center"/>
          </w:tcPr>
          <w:p w14:paraId="30540311">
            <w:pPr>
              <w:keepNext w:val="0"/>
              <w:keepLines w:val="0"/>
              <w:suppressLineNumbers w:val="0"/>
              <w:spacing w:before="120" w:beforeAutospacing="0" w:after="120" w:afterAutospacing="0" w:line="240" w:lineRule="atLeast"/>
              <w:ind w:left="0" w:leftChars="0" w:right="0" w:right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罐式货车、罐式挂车后部应用反光标识勾勒罐体轮廓，水平和垂直边缘部分应为白色单元；有车架或防护装置时，应按 F.1.2.3 要求在车架或防护装置上粘贴或安装反光标识，如图 F.6 中 a）。其中，勾勒罐体轮廓的 A 类二级反光标识材料间隔应不大于 50 mm，A 类一级反光标识材料或反射器型反光标识材料间隔应不大于 100 mm。</w:t>
            </w:r>
          </w:p>
        </w:tc>
        <w:tc>
          <w:tcPr>
            <w:tcW w:w="2523" w:type="dxa"/>
            <w:tcBorders>
              <w:top w:val="single" w:color="auto" w:sz="4" w:space="0"/>
              <w:bottom w:val="single" w:color="auto" w:sz="4" w:space="0"/>
            </w:tcBorders>
            <w:vAlign w:val="center"/>
          </w:tcPr>
          <w:p w14:paraId="2C978049">
            <w:pPr>
              <w:spacing w:line="360" w:lineRule="exact"/>
              <w:jc w:val="center"/>
              <w:rPr>
                <w:rFonts w:hint="eastAsia" w:ascii="宋体" w:hAnsi="宋体" w:eastAsia="宋体" w:cs="宋体"/>
                <w:color w:val="000000"/>
                <w:sz w:val="21"/>
                <w:szCs w:val="21"/>
                <w:highlight w:val="none"/>
              </w:rPr>
            </w:pPr>
          </w:p>
        </w:tc>
        <w:tc>
          <w:tcPr>
            <w:tcW w:w="802" w:type="dxa"/>
            <w:tcBorders>
              <w:top w:val="single" w:color="auto" w:sz="4" w:space="0"/>
              <w:bottom w:val="single" w:color="auto" w:sz="4" w:space="0"/>
            </w:tcBorders>
            <w:vAlign w:val="center"/>
          </w:tcPr>
          <w:p w14:paraId="51D5561E">
            <w:pPr>
              <w:jc w:val="center"/>
              <w:rPr>
                <w:rFonts w:hint="eastAsia" w:ascii="宋体" w:hAnsi="宋体" w:eastAsia="宋体" w:cs="宋体"/>
                <w:color w:val="000000"/>
                <w:sz w:val="21"/>
                <w:szCs w:val="21"/>
                <w:highlight w:val="none"/>
              </w:rPr>
            </w:pPr>
          </w:p>
        </w:tc>
        <w:tc>
          <w:tcPr>
            <w:tcW w:w="771" w:type="dxa"/>
            <w:tcBorders>
              <w:top w:val="single" w:color="auto" w:sz="4" w:space="0"/>
              <w:bottom w:val="single" w:color="auto" w:sz="4" w:space="0"/>
            </w:tcBorders>
            <w:vAlign w:val="center"/>
          </w:tcPr>
          <w:p w14:paraId="4D084FC9">
            <w:pPr>
              <w:jc w:val="center"/>
              <w:rPr>
                <w:rFonts w:hint="eastAsia" w:ascii="宋体" w:hAnsi="宋体" w:eastAsia="宋体" w:cs="宋体"/>
                <w:color w:val="000000"/>
                <w:sz w:val="21"/>
                <w:szCs w:val="21"/>
                <w:highlight w:val="none"/>
              </w:rPr>
            </w:pPr>
          </w:p>
        </w:tc>
      </w:tr>
      <w:tr w14:paraId="593D3E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97" w:hRule="atLeast"/>
          <w:jc w:val="center"/>
        </w:trPr>
        <w:tc>
          <w:tcPr>
            <w:tcW w:w="547" w:type="dxa"/>
            <w:vAlign w:val="center"/>
          </w:tcPr>
          <w:p w14:paraId="277CD2B7">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23</w:t>
            </w:r>
          </w:p>
        </w:tc>
        <w:tc>
          <w:tcPr>
            <w:tcW w:w="426" w:type="dxa"/>
            <w:vMerge w:val="continue"/>
            <w:vAlign w:val="center"/>
          </w:tcPr>
          <w:p w14:paraId="612B505A">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203D46FF">
            <w:pPr>
              <w:spacing w:line="300" w:lineRule="auto"/>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tcBorders>
            <w:shd w:val="clear" w:color="auto" w:fill="auto"/>
            <w:vAlign w:val="center"/>
          </w:tcPr>
          <w:p w14:paraId="73B06009">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半挂牵引车后部反光标识应水平连续粘贴或安装在驾驶室后部上方，并在两侧垂直方向上粘贴或安装 1 个白色单元，如图 F.6 中 b）；驾驶室后部上方被新能源电池箱、天然气罐等遮挡时，反光标识应发光区域朝正后方粘贴或安装在箱体或气罐上，且应在同一平面上。半挂牵引车反光标识粘贴面积不受F.1.2.1 限制。</w:t>
            </w:r>
          </w:p>
        </w:tc>
        <w:tc>
          <w:tcPr>
            <w:tcW w:w="2523" w:type="dxa"/>
            <w:tcBorders>
              <w:top w:val="single" w:color="auto" w:sz="4" w:space="0"/>
              <w:bottom w:val="single" w:color="auto" w:sz="4" w:space="0"/>
            </w:tcBorders>
            <w:vAlign w:val="center"/>
          </w:tcPr>
          <w:p w14:paraId="0399389C">
            <w:pPr>
              <w:spacing w:line="360" w:lineRule="exact"/>
              <w:jc w:val="center"/>
              <w:rPr>
                <w:rFonts w:hint="eastAsia" w:ascii="宋体" w:hAnsi="宋体" w:eastAsia="宋体" w:cs="宋体"/>
                <w:color w:val="000000"/>
                <w:sz w:val="21"/>
                <w:szCs w:val="21"/>
                <w:highlight w:val="none"/>
              </w:rPr>
            </w:pPr>
          </w:p>
        </w:tc>
        <w:tc>
          <w:tcPr>
            <w:tcW w:w="802" w:type="dxa"/>
            <w:tcBorders>
              <w:top w:val="single" w:color="auto" w:sz="4" w:space="0"/>
              <w:bottom w:val="single" w:color="auto" w:sz="4" w:space="0"/>
            </w:tcBorders>
            <w:vAlign w:val="center"/>
          </w:tcPr>
          <w:p w14:paraId="1123EF22">
            <w:pPr>
              <w:jc w:val="center"/>
              <w:rPr>
                <w:rFonts w:hint="eastAsia" w:ascii="宋体" w:hAnsi="宋体" w:eastAsia="宋体" w:cs="宋体"/>
                <w:color w:val="000000"/>
                <w:sz w:val="21"/>
                <w:szCs w:val="21"/>
                <w:highlight w:val="none"/>
              </w:rPr>
            </w:pPr>
          </w:p>
        </w:tc>
        <w:tc>
          <w:tcPr>
            <w:tcW w:w="771" w:type="dxa"/>
            <w:tcBorders>
              <w:top w:val="single" w:color="auto" w:sz="4" w:space="0"/>
              <w:bottom w:val="single" w:color="auto" w:sz="4" w:space="0"/>
            </w:tcBorders>
            <w:vAlign w:val="center"/>
          </w:tcPr>
          <w:p w14:paraId="629E41CF">
            <w:pPr>
              <w:jc w:val="center"/>
              <w:rPr>
                <w:rFonts w:hint="eastAsia" w:ascii="宋体" w:hAnsi="宋体" w:eastAsia="宋体" w:cs="宋体"/>
                <w:color w:val="000000"/>
                <w:sz w:val="21"/>
                <w:szCs w:val="21"/>
                <w:highlight w:val="none"/>
              </w:rPr>
            </w:pPr>
          </w:p>
        </w:tc>
      </w:tr>
      <w:tr w14:paraId="26A121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62" w:hRule="atLeast"/>
          <w:jc w:val="center"/>
        </w:trPr>
        <w:tc>
          <w:tcPr>
            <w:tcW w:w="547" w:type="dxa"/>
            <w:vAlign w:val="center"/>
          </w:tcPr>
          <w:p w14:paraId="477B8D93">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24</w:t>
            </w:r>
          </w:p>
        </w:tc>
        <w:tc>
          <w:tcPr>
            <w:tcW w:w="426" w:type="dxa"/>
            <w:vMerge w:val="continue"/>
            <w:vAlign w:val="center"/>
          </w:tcPr>
          <w:p w14:paraId="16AE98A3">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78F1BA09">
            <w:pPr>
              <w:spacing w:line="300" w:lineRule="auto"/>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tcBorders>
            <w:shd w:val="clear" w:color="auto" w:fill="auto"/>
            <w:vAlign w:val="center"/>
          </w:tcPr>
          <w:p w14:paraId="1ACA3E3E">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车厢可卸式汽车尾部粘贴或安装的反光标识面积不符合 F.1.2.1 要求时，应在驾驶室后部上方水平连续粘贴或安装反光标识，仍不满足要求时还在驾驶室后方两侧垂直方向粘贴或安装反光标识。驾驶室后部被新能源电池箱、天然气罐等遮挡时，反光标识应发光区域朝正后方粘贴在箱体或气罐上，且应在同一平面上。粘贴或安装实例如图 F.7。</w:t>
            </w:r>
          </w:p>
        </w:tc>
        <w:tc>
          <w:tcPr>
            <w:tcW w:w="2523" w:type="dxa"/>
            <w:tcBorders>
              <w:top w:val="single" w:color="auto" w:sz="4" w:space="0"/>
            </w:tcBorders>
            <w:vAlign w:val="center"/>
          </w:tcPr>
          <w:p w14:paraId="3A2F2929">
            <w:pPr>
              <w:spacing w:line="360" w:lineRule="exact"/>
              <w:jc w:val="center"/>
              <w:rPr>
                <w:rFonts w:hint="eastAsia" w:ascii="宋体" w:hAnsi="宋体" w:eastAsia="宋体" w:cs="宋体"/>
                <w:color w:val="000000"/>
                <w:sz w:val="21"/>
                <w:szCs w:val="21"/>
                <w:highlight w:val="none"/>
              </w:rPr>
            </w:pPr>
          </w:p>
        </w:tc>
        <w:tc>
          <w:tcPr>
            <w:tcW w:w="802" w:type="dxa"/>
            <w:tcBorders>
              <w:top w:val="single" w:color="auto" w:sz="4" w:space="0"/>
            </w:tcBorders>
            <w:vAlign w:val="center"/>
          </w:tcPr>
          <w:p w14:paraId="30962225">
            <w:pPr>
              <w:jc w:val="center"/>
              <w:rPr>
                <w:rFonts w:hint="eastAsia" w:ascii="宋体" w:hAnsi="宋体" w:eastAsia="宋体" w:cs="宋体"/>
                <w:color w:val="000000"/>
                <w:sz w:val="21"/>
                <w:szCs w:val="21"/>
                <w:highlight w:val="none"/>
              </w:rPr>
            </w:pPr>
          </w:p>
        </w:tc>
        <w:tc>
          <w:tcPr>
            <w:tcW w:w="771" w:type="dxa"/>
            <w:tcBorders>
              <w:top w:val="single" w:color="auto" w:sz="4" w:space="0"/>
            </w:tcBorders>
            <w:vAlign w:val="center"/>
          </w:tcPr>
          <w:p w14:paraId="00C9C00F">
            <w:pPr>
              <w:jc w:val="center"/>
              <w:rPr>
                <w:rFonts w:hint="eastAsia" w:ascii="宋体" w:hAnsi="宋体" w:eastAsia="宋体" w:cs="宋体"/>
                <w:color w:val="000000"/>
                <w:sz w:val="21"/>
                <w:szCs w:val="21"/>
                <w:highlight w:val="none"/>
              </w:rPr>
            </w:pPr>
          </w:p>
        </w:tc>
      </w:tr>
      <w:tr w14:paraId="2D2C8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0D585ACE">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25</w:t>
            </w:r>
          </w:p>
        </w:tc>
        <w:tc>
          <w:tcPr>
            <w:tcW w:w="426" w:type="dxa"/>
            <w:vMerge w:val="continue"/>
            <w:textDirection w:val="tbRlV"/>
            <w:vAlign w:val="center"/>
          </w:tcPr>
          <w:p w14:paraId="6FAE092E">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463C8A5A">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33EEF3C3">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运输剧毒化学品或爆炸品的罐式货车、罐式挂车后部除应按F.1.2.3和F.2要求粘贴反光标识外，还 应用2个A类一级反光标识的白色单元为1组勾勒罐体后部轮廓，反光标识间隔应不大于100mm，如图F.8。</w:t>
            </w:r>
          </w:p>
        </w:tc>
        <w:tc>
          <w:tcPr>
            <w:tcW w:w="2523" w:type="dxa"/>
            <w:vAlign w:val="center"/>
          </w:tcPr>
          <w:p w14:paraId="69D7A223">
            <w:pPr>
              <w:spacing w:line="360" w:lineRule="exact"/>
              <w:jc w:val="center"/>
              <w:rPr>
                <w:rFonts w:hint="eastAsia" w:ascii="宋体" w:hAnsi="宋体" w:eastAsia="宋体" w:cs="宋体"/>
                <w:color w:val="000000"/>
                <w:sz w:val="21"/>
                <w:szCs w:val="21"/>
                <w:highlight w:val="none"/>
              </w:rPr>
            </w:pPr>
          </w:p>
        </w:tc>
        <w:tc>
          <w:tcPr>
            <w:tcW w:w="802" w:type="dxa"/>
            <w:vAlign w:val="center"/>
          </w:tcPr>
          <w:p w14:paraId="2845DB0A">
            <w:pPr>
              <w:jc w:val="center"/>
              <w:rPr>
                <w:rFonts w:hint="eastAsia" w:ascii="宋体" w:hAnsi="宋体" w:eastAsia="宋体" w:cs="宋体"/>
                <w:color w:val="000000"/>
                <w:sz w:val="21"/>
                <w:szCs w:val="21"/>
                <w:highlight w:val="none"/>
              </w:rPr>
            </w:pPr>
          </w:p>
        </w:tc>
        <w:tc>
          <w:tcPr>
            <w:tcW w:w="771" w:type="dxa"/>
            <w:vAlign w:val="center"/>
          </w:tcPr>
          <w:p w14:paraId="3613EF2F">
            <w:pPr>
              <w:jc w:val="center"/>
              <w:rPr>
                <w:rFonts w:hint="eastAsia" w:ascii="宋体" w:hAnsi="宋体" w:eastAsia="宋体" w:cs="宋体"/>
                <w:color w:val="000000"/>
                <w:sz w:val="21"/>
                <w:szCs w:val="21"/>
                <w:highlight w:val="none"/>
              </w:rPr>
            </w:pPr>
          </w:p>
        </w:tc>
      </w:tr>
      <w:tr w14:paraId="6402F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4" w:hRule="atLeast"/>
          <w:jc w:val="center"/>
        </w:trPr>
        <w:tc>
          <w:tcPr>
            <w:tcW w:w="547" w:type="dxa"/>
            <w:vAlign w:val="center"/>
          </w:tcPr>
          <w:p w14:paraId="68EB4049">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26</w:t>
            </w:r>
          </w:p>
        </w:tc>
        <w:tc>
          <w:tcPr>
            <w:tcW w:w="426" w:type="dxa"/>
            <w:vMerge w:val="continue"/>
            <w:textDirection w:val="tbRlV"/>
            <w:vAlign w:val="center"/>
          </w:tcPr>
          <w:p w14:paraId="27B10545">
            <w:pPr>
              <w:spacing w:line="300" w:lineRule="auto"/>
              <w:jc w:val="center"/>
              <w:rPr>
                <w:rFonts w:hint="eastAsia" w:ascii="宋体" w:hAnsi="宋体" w:eastAsia="宋体" w:cs="宋体"/>
                <w:sz w:val="21"/>
                <w:szCs w:val="21"/>
                <w:highlight w:val="none"/>
              </w:rPr>
            </w:pPr>
          </w:p>
        </w:tc>
        <w:tc>
          <w:tcPr>
            <w:tcW w:w="397" w:type="dxa"/>
            <w:vMerge w:val="restart"/>
            <w:tcBorders>
              <w:left w:val="single" w:color="auto" w:sz="4" w:space="0"/>
              <w:right w:val="single" w:color="auto" w:sz="4" w:space="0"/>
            </w:tcBorders>
            <w:vAlign w:val="center"/>
          </w:tcPr>
          <w:p w14:paraId="42CAF0AB">
            <w:pPr>
              <w:spacing w:line="300" w:lineRule="auto"/>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侧面反光标识</w:t>
            </w:r>
          </w:p>
        </w:tc>
        <w:tc>
          <w:tcPr>
            <w:tcW w:w="4340" w:type="dxa"/>
            <w:tcBorders>
              <w:left w:val="single" w:color="auto" w:sz="4" w:space="0"/>
            </w:tcBorders>
            <w:shd w:val="clear" w:color="auto" w:fill="auto"/>
            <w:vAlign w:val="center"/>
          </w:tcPr>
          <w:p w14:paraId="444FC9E7">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车厢可卸式汽车侧面按F.1.3.3要求粘贴或安装反光标识长度不满足F.1.3.2要求时，应使用A类一级反光标识材料或反射器型反光标识材料，且所有可粘贴或安装表面应连续粘贴，如图F.9。</w:t>
            </w:r>
          </w:p>
        </w:tc>
        <w:tc>
          <w:tcPr>
            <w:tcW w:w="2523" w:type="dxa"/>
            <w:vAlign w:val="center"/>
          </w:tcPr>
          <w:p w14:paraId="3DD09162">
            <w:pPr>
              <w:spacing w:line="360" w:lineRule="exact"/>
              <w:jc w:val="center"/>
              <w:rPr>
                <w:rFonts w:hint="eastAsia" w:ascii="宋体" w:hAnsi="宋体" w:eastAsia="宋体" w:cs="宋体"/>
                <w:color w:val="000000"/>
                <w:sz w:val="21"/>
                <w:szCs w:val="21"/>
                <w:highlight w:val="none"/>
              </w:rPr>
            </w:pPr>
          </w:p>
        </w:tc>
        <w:tc>
          <w:tcPr>
            <w:tcW w:w="802" w:type="dxa"/>
            <w:vAlign w:val="center"/>
          </w:tcPr>
          <w:p w14:paraId="5CAF4854">
            <w:pPr>
              <w:jc w:val="center"/>
              <w:rPr>
                <w:rFonts w:hint="eastAsia" w:ascii="宋体" w:hAnsi="宋体" w:eastAsia="宋体" w:cs="宋体"/>
                <w:color w:val="000000"/>
                <w:sz w:val="21"/>
                <w:szCs w:val="21"/>
                <w:highlight w:val="none"/>
              </w:rPr>
            </w:pPr>
          </w:p>
        </w:tc>
        <w:tc>
          <w:tcPr>
            <w:tcW w:w="771" w:type="dxa"/>
            <w:vAlign w:val="center"/>
          </w:tcPr>
          <w:p w14:paraId="6BA5CD2E">
            <w:pPr>
              <w:jc w:val="center"/>
              <w:rPr>
                <w:rFonts w:hint="eastAsia" w:ascii="宋体" w:hAnsi="宋体" w:eastAsia="宋体" w:cs="宋体"/>
                <w:sz w:val="21"/>
                <w:szCs w:val="21"/>
                <w:highlight w:val="none"/>
              </w:rPr>
            </w:pPr>
          </w:p>
        </w:tc>
      </w:tr>
      <w:tr w14:paraId="3D370D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068AA356">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27</w:t>
            </w:r>
          </w:p>
        </w:tc>
        <w:tc>
          <w:tcPr>
            <w:tcW w:w="426" w:type="dxa"/>
            <w:vMerge w:val="continue"/>
            <w:textDirection w:val="tbRlV"/>
            <w:vAlign w:val="center"/>
          </w:tcPr>
          <w:p w14:paraId="5EF1FDAA">
            <w:pPr>
              <w:spacing w:line="300" w:lineRule="auto"/>
              <w:jc w:val="center"/>
              <w:rPr>
                <w:rFonts w:hint="eastAsia" w:ascii="宋体" w:hAnsi="宋体" w:eastAsia="宋体" w:cs="宋体"/>
                <w:sz w:val="21"/>
                <w:szCs w:val="21"/>
                <w:highlight w:val="none"/>
              </w:rPr>
            </w:pPr>
          </w:p>
        </w:tc>
        <w:tc>
          <w:tcPr>
            <w:tcW w:w="397" w:type="dxa"/>
            <w:vMerge w:val="continue"/>
            <w:tcBorders>
              <w:left w:val="single" w:color="auto" w:sz="4" w:space="0"/>
              <w:right w:val="single" w:color="auto" w:sz="4" w:space="0"/>
            </w:tcBorders>
            <w:vAlign w:val="center"/>
          </w:tcPr>
          <w:p w14:paraId="7432690A">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7373F9F1">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罐式货车侧面除应按F.1和F.2要求粘贴A类一级反光标识和B类反光标识外，还应在罐体侧面四角粘贴白色反光标识单元拼接成“L”和“倒L”（每条边包含2个单元），上部“L”的最下沿及下部“L”的最上沿与车辆基准线的距离应在275 mm至375 mm之间，如图F.10。</w:t>
            </w:r>
          </w:p>
        </w:tc>
        <w:tc>
          <w:tcPr>
            <w:tcW w:w="2523" w:type="dxa"/>
            <w:vAlign w:val="center"/>
          </w:tcPr>
          <w:p w14:paraId="2E8066E7">
            <w:pPr>
              <w:spacing w:line="360" w:lineRule="exact"/>
              <w:jc w:val="center"/>
              <w:rPr>
                <w:rFonts w:hint="eastAsia" w:ascii="宋体" w:hAnsi="宋体" w:eastAsia="宋体" w:cs="宋体"/>
                <w:color w:val="000000"/>
                <w:sz w:val="21"/>
                <w:szCs w:val="21"/>
                <w:highlight w:val="none"/>
              </w:rPr>
            </w:pPr>
          </w:p>
        </w:tc>
        <w:tc>
          <w:tcPr>
            <w:tcW w:w="802" w:type="dxa"/>
            <w:vAlign w:val="center"/>
          </w:tcPr>
          <w:p w14:paraId="346C8ECF">
            <w:pPr>
              <w:jc w:val="center"/>
              <w:rPr>
                <w:rFonts w:hint="eastAsia" w:ascii="宋体" w:hAnsi="宋体" w:eastAsia="宋体" w:cs="宋体"/>
                <w:color w:val="000000"/>
                <w:sz w:val="21"/>
                <w:szCs w:val="21"/>
                <w:highlight w:val="none"/>
              </w:rPr>
            </w:pPr>
          </w:p>
        </w:tc>
        <w:tc>
          <w:tcPr>
            <w:tcW w:w="771" w:type="dxa"/>
            <w:vAlign w:val="center"/>
          </w:tcPr>
          <w:p w14:paraId="0577CFD9">
            <w:pPr>
              <w:jc w:val="center"/>
              <w:rPr>
                <w:rFonts w:hint="eastAsia" w:ascii="宋体" w:hAnsi="宋体" w:eastAsia="宋体" w:cs="宋体"/>
                <w:color w:val="000000"/>
                <w:sz w:val="21"/>
                <w:szCs w:val="21"/>
                <w:highlight w:val="none"/>
              </w:rPr>
            </w:pPr>
          </w:p>
        </w:tc>
      </w:tr>
      <w:tr w14:paraId="10433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137C32DB">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28</w:t>
            </w:r>
          </w:p>
        </w:tc>
        <w:tc>
          <w:tcPr>
            <w:tcW w:w="426" w:type="dxa"/>
            <w:vMerge w:val="continue"/>
            <w:textDirection w:val="tbRlV"/>
            <w:vAlign w:val="center"/>
          </w:tcPr>
          <w:p w14:paraId="555DBF4B">
            <w:pPr>
              <w:spacing w:line="300" w:lineRule="auto"/>
              <w:jc w:val="center"/>
              <w:rPr>
                <w:rFonts w:hint="eastAsia" w:ascii="宋体" w:hAnsi="宋体" w:eastAsia="宋体" w:cs="宋体"/>
                <w:sz w:val="21"/>
                <w:szCs w:val="21"/>
                <w:highlight w:val="none"/>
              </w:rPr>
            </w:pPr>
          </w:p>
        </w:tc>
        <w:tc>
          <w:tcPr>
            <w:tcW w:w="397" w:type="dxa"/>
            <w:vMerge w:val="continue"/>
            <w:tcBorders>
              <w:left w:val="single" w:color="auto" w:sz="4" w:space="0"/>
              <w:right w:val="single" w:color="auto" w:sz="4" w:space="0"/>
            </w:tcBorders>
            <w:vAlign w:val="center"/>
          </w:tcPr>
          <w:p w14:paraId="32E3405D">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3B8D2096">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运输剧毒化学品或爆炸品的厢式货车侧面除应按 F.1 和 F.2 要求粘贴或安装反射器型反光标识和 B 类反光标识外，还应在厢体侧面上角粘贴白色反光标识单元拼接成“倒 L”（每条边包含 2 个单元），如图 F.11。</w:t>
            </w:r>
          </w:p>
        </w:tc>
        <w:tc>
          <w:tcPr>
            <w:tcW w:w="2523" w:type="dxa"/>
            <w:vAlign w:val="center"/>
          </w:tcPr>
          <w:p w14:paraId="6A13D7E4">
            <w:pPr>
              <w:spacing w:line="360" w:lineRule="exact"/>
              <w:jc w:val="center"/>
              <w:rPr>
                <w:rFonts w:hint="eastAsia" w:ascii="宋体" w:hAnsi="宋体" w:eastAsia="宋体" w:cs="宋体"/>
                <w:color w:val="000000"/>
                <w:sz w:val="21"/>
                <w:szCs w:val="21"/>
                <w:highlight w:val="none"/>
              </w:rPr>
            </w:pPr>
          </w:p>
        </w:tc>
        <w:tc>
          <w:tcPr>
            <w:tcW w:w="802" w:type="dxa"/>
            <w:vAlign w:val="center"/>
          </w:tcPr>
          <w:p w14:paraId="0B36344D">
            <w:pPr>
              <w:jc w:val="center"/>
              <w:rPr>
                <w:rFonts w:hint="eastAsia" w:ascii="宋体" w:hAnsi="宋体" w:eastAsia="宋体" w:cs="宋体"/>
                <w:color w:val="000000"/>
                <w:sz w:val="21"/>
                <w:szCs w:val="21"/>
                <w:highlight w:val="none"/>
              </w:rPr>
            </w:pPr>
          </w:p>
        </w:tc>
        <w:tc>
          <w:tcPr>
            <w:tcW w:w="771" w:type="dxa"/>
            <w:vAlign w:val="center"/>
          </w:tcPr>
          <w:p w14:paraId="490AE52F">
            <w:pPr>
              <w:jc w:val="center"/>
              <w:rPr>
                <w:rFonts w:hint="eastAsia" w:ascii="宋体" w:hAnsi="宋体" w:eastAsia="宋体" w:cs="宋体"/>
                <w:color w:val="000000"/>
                <w:sz w:val="21"/>
                <w:szCs w:val="21"/>
                <w:highlight w:val="none"/>
              </w:rPr>
            </w:pPr>
          </w:p>
        </w:tc>
      </w:tr>
      <w:tr w14:paraId="33CA0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216F767A">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29</w:t>
            </w:r>
          </w:p>
        </w:tc>
        <w:tc>
          <w:tcPr>
            <w:tcW w:w="426" w:type="dxa"/>
            <w:vMerge w:val="continue"/>
            <w:textDirection w:val="tbRlV"/>
            <w:vAlign w:val="center"/>
          </w:tcPr>
          <w:p w14:paraId="48FB4D58">
            <w:pPr>
              <w:spacing w:line="300" w:lineRule="auto"/>
              <w:jc w:val="center"/>
              <w:rPr>
                <w:rFonts w:hint="eastAsia" w:ascii="宋体" w:hAnsi="宋体" w:eastAsia="宋体" w:cs="宋体"/>
                <w:sz w:val="21"/>
                <w:szCs w:val="21"/>
                <w:highlight w:val="none"/>
              </w:rPr>
            </w:pPr>
          </w:p>
        </w:tc>
        <w:tc>
          <w:tcPr>
            <w:tcW w:w="397" w:type="dxa"/>
            <w:vMerge w:val="continue"/>
            <w:tcBorders>
              <w:left w:val="single" w:color="auto" w:sz="4" w:space="0"/>
              <w:right w:val="single" w:color="auto" w:sz="4" w:space="0"/>
            </w:tcBorders>
            <w:vAlign w:val="center"/>
          </w:tcPr>
          <w:p w14:paraId="0859977A">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065382C2">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运输剧毒化学品或爆炸品的罐式挂车侧面除应按 F.1 和 F.2 要求粘贴 A 类一级反光标识和 B 类反光标识外，还应按 F.3.2.2 要求在罐体侧面四角粘贴“L”和“倒 L”。其中，半承载式罐式挂车侧面的 A类反光标识应在车架上粘贴，如图 F.12；承载式罐式挂车侧面的 A 类反光标识应在 B 类反光标识下方粘贴，二者之间距离应在 150mm～200mm 之间，且互相平行。</w:t>
            </w:r>
          </w:p>
        </w:tc>
        <w:tc>
          <w:tcPr>
            <w:tcW w:w="2523" w:type="dxa"/>
            <w:vAlign w:val="center"/>
          </w:tcPr>
          <w:p w14:paraId="27CAD253">
            <w:pPr>
              <w:spacing w:line="360" w:lineRule="exact"/>
              <w:jc w:val="center"/>
              <w:rPr>
                <w:rFonts w:hint="eastAsia" w:ascii="宋体" w:hAnsi="宋体" w:eastAsia="宋体" w:cs="宋体"/>
                <w:color w:val="000000"/>
                <w:sz w:val="21"/>
                <w:szCs w:val="21"/>
                <w:highlight w:val="none"/>
              </w:rPr>
            </w:pPr>
          </w:p>
        </w:tc>
        <w:tc>
          <w:tcPr>
            <w:tcW w:w="802" w:type="dxa"/>
            <w:vAlign w:val="center"/>
          </w:tcPr>
          <w:p w14:paraId="196E1774">
            <w:pPr>
              <w:jc w:val="center"/>
              <w:rPr>
                <w:rFonts w:hint="eastAsia" w:ascii="宋体" w:hAnsi="宋体" w:eastAsia="宋体" w:cs="宋体"/>
                <w:color w:val="000000"/>
                <w:sz w:val="21"/>
                <w:szCs w:val="21"/>
                <w:highlight w:val="none"/>
              </w:rPr>
            </w:pPr>
          </w:p>
        </w:tc>
        <w:tc>
          <w:tcPr>
            <w:tcW w:w="771" w:type="dxa"/>
            <w:vAlign w:val="center"/>
          </w:tcPr>
          <w:p w14:paraId="3A5C5C47">
            <w:pPr>
              <w:jc w:val="center"/>
              <w:rPr>
                <w:rFonts w:hint="eastAsia" w:ascii="宋体" w:hAnsi="宋体" w:eastAsia="宋体" w:cs="宋体"/>
                <w:color w:val="000000"/>
                <w:sz w:val="21"/>
                <w:szCs w:val="21"/>
                <w:highlight w:val="none"/>
              </w:rPr>
            </w:pPr>
          </w:p>
        </w:tc>
      </w:tr>
    </w:tbl>
    <w:p w14:paraId="5C954123">
      <w:pPr>
        <w:spacing w:before="312" w:beforeLines="100" w:line="240" w:lineRule="auto"/>
        <w:rPr>
          <w:b/>
          <w:color w:val="000000" w:themeColor="text1"/>
          <w:szCs w:val="24"/>
          <w:highlight w:val="none"/>
          <w14:textFill>
            <w14:solidFill>
              <w14:schemeClr w14:val="tx1"/>
            </w14:solidFill>
          </w14:textFill>
        </w:rPr>
      </w:pPr>
    </w:p>
    <w:p w14:paraId="1BCA6901">
      <w:pPr>
        <w:spacing w:before="312" w:beforeLines="100" w:line="240" w:lineRule="auto"/>
        <w:rPr>
          <w:rFonts w:ascii="Arial" w:hAnsi="宋体" w:cs="Arial"/>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二、检验时间、地点</w:t>
      </w:r>
    </w:p>
    <w:p w14:paraId="2262A408">
      <w:pPr>
        <w:spacing w:before="156" w:beforeLines="50" w:line="360" w:lineRule="auto"/>
        <w:rPr>
          <w:rFonts w:ascii="宋体" w:hAnsi="宋体" w:cs="宋体"/>
          <w:color w:val="000000" w:themeColor="text1"/>
          <w:sz w:val="21"/>
          <w:szCs w:val="21"/>
          <w:highlight w:val="none"/>
          <w14:textFill>
            <w14:solidFill>
              <w14:schemeClr w14:val="tx1"/>
            </w14:solidFill>
          </w14:textFill>
        </w:rPr>
      </w:pPr>
      <w:r>
        <w:rPr>
          <w:rFonts w:ascii="宋体" w:hAnsi="宋体"/>
          <w:bCs/>
          <w:color w:val="000000" w:themeColor="text1"/>
          <w:sz w:val="21"/>
          <w:szCs w:val="21"/>
          <w:highlight w:val="none"/>
          <w14:textFill>
            <w14:solidFill>
              <w14:schemeClr w14:val="tx1"/>
            </w14:solidFill>
          </w14:textFill>
        </w:rPr>
        <w:t>检验于</w:t>
      </w:r>
      <w:r>
        <w:rPr>
          <w:rFonts w:hint="eastAsia" w:ascii="宋体" w:hAnsi="宋体"/>
          <w:bCs/>
          <w:color w:val="000000" w:themeColor="text1"/>
          <w:sz w:val="21"/>
          <w:szCs w:val="21"/>
          <w:highlight w:val="none"/>
          <w14:textFill>
            <w14:solidFill>
              <w14:schemeClr w14:val="tx1"/>
            </w14:solidFill>
          </w14:textFill>
        </w:rPr>
        <w:t>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w:t>
      </w:r>
      <w:r>
        <w:rPr>
          <w:rFonts w:hint="eastAsia" w:ascii="宋体" w:hAnsi="宋体"/>
          <w:bCs/>
          <w:color w:val="000000" w:themeColor="text1"/>
          <w:sz w:val="21"/>
          <w:szCs w:val="21"/>
          <w:highlight w:val="none"/>
          <w14:textFill>
            <w14:solidFill>
              <w14:schemeClr w14:val="tx1"/>
            </w14:solidFill>
          </w14:textFill>
        </w:rPr>
        <w:t>至xxxx年xx月x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:xx在xxxxxx进行。</w:t>
      </w:r>
      <w:r>
        <w:rPr>
          <w:rFonts w:ascii="宋体" w:hAnsi="宋体" w:cs="宋体"/>
          <w:color w:val="000000" w:themeColor="text1"/>
          <w:sz w:val="21"/>
          <w:szCs w:val="21"/>
          <w:highlight w:val="none"/>
          <w14:textFill>
            <w14:solidFill>
              <w14:schemeClr w14:val="tx1"/>
            </w14:solidFill>
          </w14:textFill>
        </w:rPr>
        <w:br w:type="page"/>
      </w:r>
    </w:p>
    <w:p w14:paraId="6234BC82">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附录1：样品情况表</w:t>
      </w:r>
    </w:p>
    <w:tbl>
      <w:tblPr>
        <w:tblStyle w:val="7"/>
        <w:tblW w:w="89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416"/>
        <w:gridCol w:w="3503"/>
      </w:tblGrid>
      <w:tr w14:paraId="03F742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6" w:hRule="atLeast"/>
          <w:tblHeader/>
          <w:jc w:val="center"/>
        </w:trPr>
        <w:tc>
          <w:tcPr>
            <w:tcW w:w="5416" w:type="dxa"/>
            <w:vAlign w:val="center"/>
          </w:tcPr>
          <w:p w14:paraId="0A1CBA01">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项  目</w:t>
            </w:r>
          </w:p>
        </w:tc>
        <w:tc>
          <w:tcPr>
            <w:tcW w:w="3503" w:type="dxa"/>
            <w:vAlign w:val="center"/>
          </w:tcPr>
          <w:p w14:paraId="7FED9276">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样品情况</w:t>
            </w:r>
          </w:p>
        </w:tc>
      </w:tr>
      <w:tr w14:paraId="005E24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0E3F6B5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样车VIN</w:t>
            </w:r>
          </w:p>
        </w:tc>
        <w:tc>
          <w:tcPr>
            <w:tcW w:w="3503" w:type="dxa"/>
            <w:vAlign w:val="center"/>
          </w:tcPr>
          <w:p w14:paraId="2CFFCA0F">
            <w:pPr>
              <w:jc w:val="center"/>
              <w:rPr>
                <w:rFonts w:hint="eastAsia" w:ascii="宋体" w:hAnsi="宋体" w:eastAsia="宋体" w:cs="宋体"/>
                <w:sz w:val="21"/>
                <w:szCs w:val="21"/>
                <w:highlight w:val="none"/>
              </w:rPr>
            </w:pPr>
          </w:p>
        </w:tc>
      </w:tr>
      <w:tr w14:paraId="172186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4F657A9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车辆类型</w:t>
            </w:r>
          </w:p>
        </w:tc>
        <w:tc>
          <w:tcPr>
            <w:tcW w:w="3503" w:type="dxa"/>
            <w:vAlign w:val="center"/>
          </w:tcPr>
          <w:p w14:paraId="283746B4">
            <w:pPr>
              <w:jc w:val="center"/>
              <w:rPr>
                <w:rFonts w:hint="eastAsia" w:ascii="宋体" w:hAnsi="宋体" w:eastAsia="宋体" w:cs="宋体"/>
                <w:color w:val="000000"/>
                <w:sz w:val="21"/>
                <w:szCs w:val="21"/>
                <w:highlight w:val="none"/>
              </w:rPr>
            </w:pPr>
          </w:p>
        </w:tc>
      </w:tr>
      <w:tr w14:paraId="2676D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5F5DB0F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外廓尺寸长（mm）</w:t>
            </w:r>
          </w:p>
        </w:tc>
        <w:tc>
          <w:tcPr>
            <w:tcW w:w="3503" w:type="dxa"/>
            <w:vAlign w:val="center"/>
          </w:tcPr>
          <w:p w14:paraId="5CFF086D">
            <w:pPr>
              <w:jc w:val="center"/>
              <w:rPr>
                <w:rFonts w:hint="eastAsia" w:ascii="宋体" w:hAnsi="宋体" w:eastAsia="宋体" w:cs="宋体"/>
                <w:color w:val="000000"/>
                <w:sz w:val="21"/>
                <w:szCs w:val="21"/>
                <w:highlight w:val="none"/>
              </w:rPr>
            </w:pPr>
          </w:p>
        </w:tc>
      </w:tr>
      <w:tr w14:paraId="3074FE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34C75A1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外廓尺寸宽（mm）</w:t>
            </w:r>
          </w:p>
        </w:tc>
        <w:tc>
          <w:tcPr>
            <w:tcW w:w="3503" w:type="dxa"/>
            <w:vAlign w:val="center"/>
          </w:tcPr>
          <w:p w14:paraId="7729D991">
            <w:pPr>
              <w:jc w:val="center"/>
              <w:rPr>
                <w:rFonts w:hint="eastAsia" w:ascii="宋体" w:hAnsi="宋体" w:eastAsia="宋体" w:cs="宋体"/>
                <w:color w:val="000000"/>
                <w:sz w:val="21"/>
                <w:szCs w:val="21"/>
                <w:highlight w:val="none"/>
              </w:rPr>
            </w:pPr>
          </w:p>
        </w:tc>
      </w:tr>
      <w:tr w14:paraId="4825E3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1986A09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外廓尺寸高（mm）</w:t>
            </w:r>
          </w:p>
        </w:tc>
        <w:tc>
          <w:tcPr>
            <w:tcW w:w="3503" w:type="dxa"/>
            <w:vAlign w:val="center"/>
          </w:tcPr>
          <w:p w14:paraId="63F0729E">
            <w:pPr>
              <w:jc w:val="center"/>
              <w:rPr>
                <w:rFonts w:hint="eastAsia" w:ascii="宋体" w:hAnsi="宋体" w:eastAsia="宋体" w:cs="宋体"/>
                <w:color w:val="000000"/>
                <w:sz w:val="21"/>
                <w:szCs w:val="21"/>
                <w:highlight w:val="none"/>
              </w:rPr>
            </w:pPr>
          </w:p>
        </w:tc>
      </w:tr>
      <w:tr w14:paraId="6C380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shd w:val="clear" w:color="auto" w:fill="auto"/>
            <w:vAlign w:val="center"/>
          </w:tcPr>
          <w:p w14:paraId="472B72D2">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反光标识型号</w:t>
            </w:r>
          </w:p>
        </w:tc>
        <w:tc>
          <w:tcPr>
            <w:tcW w:w="3503" w:type="dxa"/>
            <w:vAlign w:val="center"/>
          </w:tcPr>
          <w:p w14:paraId="2430043B">
            <w:pPr>
              <w:jc w:val="center"/>
              <w:rPr>
                <w:rFonts w:hint="eastAsia" w:ascii="宋体" w:hAnsi="宋体" w:eastAsia="宋体" w:cs="宋体"/>
                <w:color w:val="000000"/>
                <w:sz w:val="21"/>
                <w:szCs w:val="21"/>
                <w:highlight w:val="none"/>
              </w:rPr>
            </w:pPr>
          </w:p>
        </w:tc>
      </w:tr>
      <w:tr w14:paraId="6C9D3A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shd w:val="clear" w:color="auto" w:fill="auto"/>
            <w:vAlign w:val="center"/>
          </w:tcPr>
          <w:p w14:paraId="7D9D9BD4">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反光标识生产企业</w:t>
            </w:r>
          </w:p>
        </w:tc>
        <w:tc>
          <w:tcPr>
            <w:tcW w:w="3503" w:type="dxa"/>
            <w:vAlign w:val="center"/>
          </w:tcPr>
          <w:p w14:paraId="5538C826">
            <w:pPr>
              <w:jc w:val="center"/>
              <w:rPr>
                <w:rFonts w:hint="eastAsia" w:ascii="宋体" w:hAnsi="宋体" w:eastAsia="宋体" w:cs="宋体"/>
                <w:color w:val="000000"/>
                <w:sz w:val="21"/>
                <w:szCs w:val="21"/>
                <w:highlight w:val="none"/>
              </w:rPr>
            </w:pPr>
          </w:p>
        </w:tc>
      </w:tr>
      <w:tr w14:paraId="70CF9A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shd w:val="clear" w:color="auto" w:fill="auto"/>
            <w:vAlign w:val="center"/>
          </w:tcPr>
          <w:p w14:paraId="72344C03">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i w:val="0"/>
                <w:iCs w:val="0"/>
                <w:caps w:val="0"/>
                <w:color w:val="000000"/>
                <w:spacing w:val="0"/>
                <w:sz w:val="21"/>
                <w:szCs w:val="21"/>
                <w:highlight w:val="none"/>
                <w:shd w:val="clear" w:fill="FFFFFF"/>
              </w:rPr>
              <w:t>反光标识</w:t>
            </w:r>
            <w:r>
              <w:rPr>
                <w:rFonts w:hint="eastAsia" w:ascii="宋体" w:hAnsi="宋体" w:eastAsia="宋体" w:cs="宋体"/>
                <w:i w:val="0"/>
                <w:iCs w:val="0"/>
                <w:caps w:val="0"/>
                <w:color w:val="000000"/>
                <w:spacing w:val="0"/>
                <w:sz w:val="21"/>
                <w:szCs w:val="21"/>
                <w:highlight w:val="none"/>
                <w:shd w:val="clear" w:fill="FFFFFF"/>
                <w:lang w:val="en-US" w:eastAsia="zh-CN"/>
              </w:rPr>
              <w:t>类别</w:t>
            </w:r>
          </w:p>
        </w:tc>
        <w:tc>
          <w:tcPr>
            <w:tcW w:w="3503" w:type="dxa"/>
            <w:vAlign w:val="center"/>
          </w:tcPr>
          <w:p w14:paraId="52B95134">
            <w:pPr>
              <w:jc w:val="center"/>
              <w:rPr>
                <w:rFonts w:hint="eastAsia" w:ascii="宋体" w:hAnsi="宋体" w:eastAsia="宋体" w:cs="宋体"/>
                <w:color w:val="000000"/>
                <w:sz w:val="21"/>
                <w:szCs w:val="21"/>
                <w:highlight w:val="none"/>
              </w:rPr>
            </w:pPr>
          </w:p>
        </w:tc>
      </w:tr>
      <w:tr w14:paraId="44F0C1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shd w:val="clear" w:color="auto" w:fill="auto"/>
            <w:vAlign w:val="center"/>
          </w:tcPr>
          <w:p w14:paraId="343F8F79">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反光标识级别</w:t>
            </w:r>
          </w:p>
        </w:tc>
        <w:tc>
          <w:tcPr>
            <w:tcW w:w="3503" w:type="dxa"/>
            <w:vAlign w:val="center"/>
          </w:tcPr>
          <w:p w14:paraId="6D03D286">
            <w:pPr>
              <w:jc w:val="center"/>
              <w:rPr>
                <w:rFonts w:hint="eastAsia" w:ascii="宋体" w:hAnsi="宋体" w:eastAsia="宋体" w:cs="宋体"/>
                <w:color w:val="000000"/>
                <w:sz w:val="21"/>
                <w:szCs w:val="21"/>
                <w:highlight w:val="none"/>
              </w:rPr>
            </w:pPr>
          </w:p>
        </w:tc>
      </w:tr>
    </w:tbl>
    <w:p w14:paraId="4C0DF63C">
      <w:pPr>
        <w:widowControl/>
        <w:adjustRightInd/>
        <w:spacing w:line="240" w:lineRule="auto"/>
        <w:textAlignment w:val="auto"/>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br w:type="page"/>
      </w:r>
      <w:bookmarkStart w:id="0" w:name="_GoBack"/>
      <w:bookmarkEnd w:id="0"/>
    </w:p>
    <w:p w14:paraId="4131852C">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附录2：试验及样车照片</w:t>
      </w:r>
    </w:p>
    <w:p w14:paraId="0CC108BE">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04DBC84">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20"/>
      </w:tblGrid>
      <w:tr w14:paraId="41E14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7" w:hRule="atLeast"/>
          <w:jc w:val="center"/>
        </w:trPr>
        <w:tc>
          <w:tcPr>
            <w:tcW w:w="4020" w:type="dxa"/>
            <w:noWrap w:val="0"/>
            <w:vAlign w:val="center"/>
          </w:tcPr>
          <w:p w14:paraId="28508019">
            <w:pPr>
              <w:spacing w:line="0" w:lineRule="atLeast"/>
              <w:jc w:val="center"/>
              <w:rPr>
                <w:rFonts w:hint="eastAsia" w:eastAsia="宋体"/>
                <w:highlight w:val="none"/>
                <w:lang w:eastAsia="zh-CN"/>
              </w:rPr>
            </w:pPr>
          </w:p>
        </w:tc>
      </w:tr>
    </w:tbl>
    <w:p w14:paraId="6E6145BF">
      <w:pPr>
        <w:keepNext w:val="0"/>
        <w:keepLines w:val="0"/>
        <w:pageBreakBefore w:val="0"/>
        <w:widowControl w:val="0"/>
        <w:kinsoku/>
        <w:wordWrap/>
        <w:overflowPunct/>
        <w:topLinePunct w:val="0"/>
        <w:autoSpaceDE/>
        <w:autoSpaceDN/>
        <w:bidi w:val="0"/>
        <w:adjustRightInd w:val="0"/>
        <w:snapToGrid/>
        <w:spacing w:after="164" w:afterLines="50"/>
        <w:ind w:firstLine="105" w:firstLineChars="50"/>
        <w:jc w:val="center"/>
        <w:textAlignment w:val="baseline"/>
        <w:rPr>
          <w:rFonts w:hint="eastAsia" w:ascii="宋体" w:hAnsi="宋体"/>
          <w:color w:val="auto"/>
          <w:sz w:val="21"/>
          <w:szCs w:val="21"/>
          <w:highlight w:val="none"/>
        </w:rPr>
      </w:pPr>
      <w:r>
        <w:rPr>
          <w:rFonts w:ascii="宋体" w:hAnsi="宋体"/>
          <w:color w:val="auto"/>
          <w:sz w:val="21"/>
          <w:szCs w:val="21"/>
          <w:highlight w:val="none"/>
        </w:rPr>
        <w:t xml:space="preserve">照片1  </w:t>
      </w:r>
      <w:r>
        <w:rPr>
          <w:rFonts w:hint="eastAsia" w:ascii="宋体" w:hAnsi="宋体"/>
          <w:color w:val="auto"/>
          <w:sz w:val="21"/>
          <w:szCs w:val="21"/>
          <w:highlight w:val="none"/>
        </w:rPr>
        <w:t>正侧面</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0"/>
      </w:tblGrid>
      <w:tr w14:paraId="562B1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3" w:hRule="atLeast"/>
          <w:jc w:val="center"/>
        </w:trPr>
        <w:tc>
          <w:tcPr>
            <w:tcW w:w="4260" w:type="dxa"/>
            <w:noWrap w:val="0"/>
            <w:vAlign w:val="center"/>
          </w:tcPr>
          <w:p w14:paraId="7EB1DE33">
            <w:pPr>
              <w:spacing w:line="0" w:lineRule="atLeast"/>
              <w:jc w:val="center"/>
              <w:rPr>
                <w:rFonts w:hint="eastAsia" w:eastAsia="宋体"/>
                <w:highlight w:val="none"/>
                <w:lang w:eastAsia="zh-CN"/>
              </w:rPr>
            </w:pPr>
          </w:p>
        </w:tc>
      </w:tr>
    </w:tbl>
    <w:p w14:paraId="01993723">
      <w:pPr>
        <w:ind w:firstLine="105" w:firstLineChars="50"/>
        <w:jc w:val="center"/>
        <w:rPr>
          <w:rFonts w:hint="eastAsia" w:ascii="宋体" w:hAnsi="宋体"/>
          <w:color w:val="auto"/>
          <w:sz w:val="21"/>
          <w:szCs w:val="21"/>
          <w:highlight w:val="none"/>
        </w:rPr>
      </w:pPr>
      <w:r>
        <w:rPr>
          <w:rFonts w:ascii="宋体" w:hAnsi="宋体"/>
          <w:color w:val="auto"/>
          <w:sz w:val="21"/>
          <w:szCs w:val="21"/>
          <w:highlight w:val="none"/>
        </w:rPr>
        <w:t xml:space="preserve">照片2  </w:t>
      </w:r>
      <w:r>
        <w:rPr>
          <w:rFonts w:hint="eastAsia" w:ascii="宋体" w:hAnsi="宋体"/>
          <w:color w:val="auto"/>
          <w:sz w:val="21"/>
          <w:szCs w:val="21"/>
          <w:highlight w:val="none"/>
        </w:rPr>
        <w:t>正后部</w:t>
      </w:r>
    </w:p>
    <w:p w14:paraId="02A0DB05">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26B95A1F">
      <w:pPr>
        <w:pStyle w:val="6"/>
        <w:pBdr>
          <w:bottom w:val="none" w:color="auto" w:sz="0" w:space="0"/>
        </w:pBdr>
        <w:tabs>
          <w:tab w:val="left" w:pos="8520"/>
          <w:tab w:val="right" w:pos="9480"/>
          <w:tab w:val="clear" w:pos="8306"/>
        </w:tabs>
        <w:rPr>
          <w:rFonts w:hint="eastAsia" w:ascii="宋体" w:hAnsi="宋体" w:eastAsia="宋体" w:cs="宋体"/>
          <w:color w:val="000000" w:themeColor="text1"/>
          <w:sz w:val="24"/>
          <w:szCs w:val="24"/>
          <w:highlight w:val="none"/>
          <w14:textFill>
            <w14:solidFill>
              <w14:schemeClr w14:val="tx1"/>
            </w14:solidFill>
          </w14:textFill>
        </w:rPr>
      </w:pPr>
    </w:p>
    <w:p w14:paraId="06577316">
      <w:pPr>
        <w:pStyle w:val="6"/>
        <w:pBdr>
          <w:bottom w:val="none" w:color="auto" w:sz="0" w:space="0"/>
        </w:pBdr>
        <w:tabs>
          <w:tab w:val="left" w:pos="8520"/>
          <w:tab w:val="right" w:pos="9480"/>
          <w:tab w:val="clear" w:pos="8306"/>
        </w:tabs>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------------以下内容空白-------------</w:t>
      </w:r>
    </w:p>
    <w:p w14:paraId="7EBC1C24">
      <w:pPr>
        <w:pStyle w:val="6"/>
        <w:pBdr>
          <w:bottom w:val="none" w:color="auto" w:sz="0" w:space="0"/>
        </w:pBdr>
        <w:tabs>
          <w:tab w:val="left" w:pos="8520"/>
          <w:tab w:val="right" w:pos="9480"/>
          <w:tab w:val="clear" w:pos="8306"/>
        </w:tabs>
        <w:rPr>
          <w:rFonts w:ascii="宋体" w:hAnsi="宋体" w:cs="宋体"/>
          <w:highlight w:val="none"/>
        </w:rPr>
      </w:pPr>
    </w:p>
    <w:p w14:paraId="5ED16D34">
      <w:pPr>
        <w:rPr>
          <w:highlight w:val="none"/>
        </w:rPr>
      </w:pPr>
    </w:p>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EA517">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FA33">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65933">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8522" w:type="dxa"/>
      <w:tblInd w:w="0" w:type="dxa"/>
      <w:tblLayout w:type="fixed"/>
      <w:tblCellMar>
        <w:top w:w="0" w:type="dxa"/>
        <w:left w:w="108" w:type="dxa"/>
        <w:bottom w:w="0" w:type="dxa"/>
        <w:right w:w="108" w:type="dxa"/>
      </w:tblCellMar>
    </w:tblPr>
    <w:tblGrid>
      <w:gridCol w:w="2840"/>
      <w:gridCol w:w="2841"/>
      <w:gridCol w:w="2841"/>
    </w:tblGrid>
    <w:tr w14:paraId="2474B116">
      <w:tblPrEx>
        <w:tblCellMar>
          <w:top w:w="0" w:type="dxa"/>
          <w:left w:w="108" w:type="dxa"/>
          <w:bottom w:w="0" w:type="dxa"/>
          <w:right w:w="108" w:type="dxa"/>
        </w:tblCellMar>
      </w:tblPrEx>
      <w:trPr>
        <w:trHeight w:val="340" w:hRule="exact"/>
      </w:trPr>
      <w:tc>
        <w:tcPr>
          <w:tcW w:w="2840" w:type="dxa"/>
          <w:vMerge w:val="restart"/>
          <w:vAlign w:val="center"/>
        </w:tcPr>
        <w:p w14:paraId="30F2EC1E">
          <w:pPr>
            <w:pStyle w:val="6"/>
            <w:pBdr>
              <w:bottom w:val="none" w:color="auto" w:sz="0" w:space="0"/>
            </w:pBdr>
            <w:wordWrap w:val="0"/>
            <w:spacing w:line="0" w:lineRule="atLeast"/>
          </w:pPr>
          <w:r>
            <w:rPr>
              <w:rFonts w:hint="eastAsia" w:cs="Arial"/>
              <w:sz w:val="21"/>
              <w:szCs w:val="21"/>
            </w:rPr>
            <w:t>检测机构名称</w:t>
          </w:r>
        </w:p>
      </w:tc>
      <w:tc>
        <w:tcPr>
          <w:tcW w:w="2841" w:type="dxa"/>
          <w:vMerge w:val="restart"/>
          <w:vAlign w:val="center"/>
        </w:tcPr>
        <w:p w14:paraId="528C21D7">
          <w:pPr>
            <w:pStyle w:val="6"/>
            <w:pBdr>
              <w:bottom w:val="none" w:color="auto" w:sz="0" w:space="0"/>
            </w:pBdr>
            <w:wordWrap w:val="0"/>
            <w:spacing w:line="0" w:lineRule="atLeast"/>
          </w:pPr>
          <w:r>
            <w:rPr>
              <w:rFonts w:cs="Arial"/>
              <w:sz w:val="52"/>
              <w:szCs w:val="52"/>
            </w:rPr>
            <w:t>检验报告</w:t>
          </w:r>
        </w:p>
      </w:tc>
      <w:tc>
        <w:tcPr>
          <w:tcW w:w="2841" w:type="dxa"/>
          <w:vAlign w:val="center"/>
        </w:tcPr>
        <w:p w14:paraId="7F6F1B48">
          <w:pPr>
            <w:pStyle w:val="6"/>
            <w:pBdr>
              <w:bottom w:val="none" w:color="auto" w:sz="0" w:space="0"/>
            </w:pBdr>
            <w:wordWrap w:val="0"/>
            <w:spacing w:line="0" w:lineRule="atLeast"/>
          </w:pPr>
          <w:r>
            <w:rPr>
              <w:rFonts w:cs="Arial"/>
              <w:sz w:val="21"/>
              <w:szCs w:val="21"/>
            </w:rPr>
            <w:t>报告编号</w:t>
          </w:r>
        </w:p>
      </w:tc>
    </w:tr>
    <w:tr w14:paraId="0E4DDEB6">
      <w:tblPrEx>
        <w:tblCellMar>
          <w:top w:w="0" w:type="dxa"/>
          <w:left w:w="108" w:type="dxa"/>
          <w:bottom w:w="0" w:type="dxa"/>
          <w:right w:w="108" w:type="dxa"/>
        </w:tblCellMar>
      </w:tblPrEx>
      <w:trPr>
        <w:trHeight w:val="340" w:hRule="exact"/>
      </w:trPr>
      <w:tc>
        <w:tcPr>
          <w:tcW w:w="2840" w:type="dxa"/>
          <w:vMerge w:val="continue"/>
          <w:vAlign w:val="center"/>
        </w:tcPr>
        <w:p w14:paraId="62CEADFC">
          <w:pPr>
            <w:pStyle w:val="6"/>
            <w:pBdr>
              <w:bottom w:val="none" w:color="auto" w:sz="0" w:space="0"/>
            </w:pBdr>
            <w:wordWrap w:val="0"/>
            <w:spacing w:line="0" w:lineRule="atLeast"/>
          </w:pPr>
        </w:p>
      </w:tc>
      <w:tc>
        <w:tcPr>
          <w:tcW w:w="2841" w:type="dxa"/>
          <w:vMerge w:val="continue"/>
          <w:vAlign w:val="center"/>
        </w:tcPr>
        <w:p w14:paraId="6FC7DB8A">
          <w:pPr>
            <w:pStyle w:val="6"/>
            <w:wordWrap w:val="0"/>
            <w:spacing w:line="0" w:lineRule="atLeast"/>
          </w:pPr>
        </w:p>
      </w:tc>
      <w:tc>
        <w:tcPr>
          <w:tcW w:w="2841" w:type="dxa"/>
          <w:vAlign w:val="center"/>
        </w:tcPr>
        <w:p w14:paraId="7DC88EA3">
          <w:pPr>
            <w:pStyle w:val="6"/>
            <w:pBdr>
              <w:bottom w:val="none" w:color="auto" w:sz="0" w:space="0"/>
            </w:pBdr>
            <w:wordWrap w:val="0"/>
            <w:spacing w:line="0" w:lineRule="atLeast"/>
          </w:pPr>
        </w:p>
      </w:tc>
    </w:tr>
    <w:tr w14:paraId="4E3987D9">
      <w:tblPrEx>
        <w:tblCellMar>
          <w:top w:w="0" w:type="dxa"/>
          <w:left w:w="108" w:type="dxa"/>
          <w:bottom w:w="0" w:type="dxa"/>
          <w:right w:w="108" w:type="dxa"/>
        </w:tblCellMar>
      </w:tblPrEx>
      <w:trPr>
        <w:trHeight w:val="340" w:hRule="exact"/>
      </w:trPr>
      <w:tc>
        <w:tcPr>
          <w:tcW w:w="2840" w:type="dxa"/>
          <w:vMerge w:val="continue"/>
          <w:tcBorders>
            <w:bottom w:val="single" w:color="auto" w:sz="8" w:space="0"/>
          </w:tcBorders>
          <w:vAlign w:val="center"/>
        </w:tcPr>
        <w:p w14:paraId="1FB5807C">
          <w:pPr>
            <w:pStyle w:val="6"/>
            <w:pBdr>
              <w:bottom w:val="none" w:color="auto" w:sz="0" w:space="0"/>
            </w:pBdr>
            <w:wordWrap w:val="0"/>
            <w:spacing w:line="0" w:lineRule="atLeast"/>
          </w:pPr>
        </w:p>
      </w:tc>
      <w:tc>
        <w:tcPr>
          <w:tcW w:w="2841" w:type="dxa"/>
          <w:vMerge w:val="continue"/>
          <w:tcBorders>
            <w:bottom w:val="single" w:color="auto" w:sz="8" w:space="0"/>
          </w:tcBorders>
          <w:vAlign w:val="center"/>
        </w:tcPr>
        <w:p w14:paraId="74F6D03A">
          <w:pPr>
            <w:pStyle w:val="6"/>
            <w:pBdr>
              <w:bottom w:val="none" w:color="auto" w:sz="0" w:space="0"/>
            </w:pBdr>
            <w:wordWrap w:val="0"/>
            <w:spacing w:line="0" w:lineRule="atLeast"/>
          </w:pPr>
        </w:p>
      </w:tc>
      <w:tc>
        <w:tcPr>
          <w:tcW w:w="2841" w:type="dxa"/>
          <w:tcBorders>
            <w:bottom w:val="single" w:color="auto" w:sz="8" w:space="0"/>
          </w:tcBorders>
          <w:vAlign w:val="center"/>
        </w:tcPr>
        <w:sdt>
          <w:sdtPr>
            <w:id w:val="250395305"/>
          </w:sdtPr>
          <w:sdtEndPr>
            <w:rPr>
              <w:sz w:val="21"/>
              <w:szCs w:val="21"/>
            </w:rPr>
          </w:sdtEndPr>
          <w:sdtContent>
            <w:p w14:paraId="2D3313B6">
              <w:pPr>
                <w:jc w:val="center"/>
                <w:rPr>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8</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w:t>
              </w:r>
              <w:r>
                <w:rPr>
                  <w:rFonts w:asciiTheme="minorEastAsia" w:hAnsiTheme="minorEastAsia" w:eastAsiaTheme="minorEastAsia"/>
                  <w:sz w:val="21"/>
                  <w:szCs w:val="21"/>
                  <w:lang w:val="zh-CN"/>
                </w:rPr>
                <w:t xml:space="preserve"> /</w:t>
              </w:r>
              <w:r>
                <w:rPr>
                  <w:rFonts w:hint="eastAsia" w:asciiTheme="minorEastAsia" w:hAnsiTheme="minorEastAsia" w:eastAsiaTheme="minorEastAsia"/>
                  <w:sz w:val="21"/>
                  <w:szCs w:val="21"/>
                  <w:lang w:val="zh-CN"/>
                </w:rPr>
                <w:t>共</w: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w:instrTex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NUMPAGES  </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instrText xml:space="preserve">10</w:instrText>
              </w:r>
              <w:r>
                <w:rPr>
                  <w:rFonts w:asciiTheme="minorEastAsia" w:hAnsiTheme="minorEastAsia" w:eastAsiaTheme="minorEastAsia"/>
                  <w:sz w:val="21"/>
                  <w:szCs w:val="21"/>
                  <w:lang w:val="zh-CN"/>
                </w:rPr>
                <w:fldChar w:fldCharType="end"/>
              </w:r>
              <w:r>
                <w:rPr>
                  <w:rFonts w:asciiTheme="minorEastAsia" w:hAnsiTheme="minorEastAsia" w:eastAsiaTheme="minorEastAsia"/>
                  <w:sz w:val="21"/>
                  <w:szCs w:val="21"/>
                  <w:lang w:val="zh-CN"/>
                </w:rPr>
                <w:instrText xml:space="preserve">-2</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t>8</w:t>
              </w:r>
              <w:r>
                <w:rPr>
                  <w:rFonts w:asciiTheme="minorEastAsia" w:hAnsiTheme="minorEastAsia" w:eastAsiaTheme="minorEastAsia"/>
                  <w:sz w:val="21"/>
                  <w:szCs w:val="21"/>
                  <w:lang w:val="zh-CN"/>
                </w:rPr>
                <w:fldChar w:fldCharType="end"/>
              </w:r>
              <w:r>
                <w:rPr>
                  <w:rFonts w:hint="eastAsia" w:asciiTheme="minorEastAsia" w:hAnsiTheme="minorEastAsia" w:eastAsiaTheme="minorEastAsia"/>
                  <w:sz w:val="21"/>
                  <w:szCs w:val="21"/>
                </w:rPr>
                <w:t>页</w:t>
              </w:r>
            </w:p>
          </w:sdtContent>
        </w:sdt>
        <w:p w14:paraId="129DECAA">
          <w:pPr>
            <w:pStyle w:val="6"/>
            <w:pBdr>
              <w:bottom w:val="none" w:color="auto" w:sz="0" w:space="0"/>
            </w:pBdr>
            <w:wordWrap w:val="0"/>
            <w:spacing w:line="0" w:lineRule="atLeast"/>
          </w:pPr>
        </w:p>
      </w:tc>
    </w:tr>
  </w:tbl>
  <w:p w14:paraId="6C4E0689">
    <w:pPr>
      <w:pStyle w:val="6"/>
      <w:pBdr>
        <w:bottom w:val="none" w:color="auto" w:sz="0" w:space="1"/>
      </w:pBdr>
      <w:wordWrap w:val="0"/>
      <w:spacing w:line="0" w:lineRule="atLea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3C08B6"/>
    <w:multiLevelType w:val="multilevel"/>
    <w:tmpl w:val="6C3C08B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22"/>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B9"/>
    <w:rsid w:val="000F0B3A"/>
    <w:rsid w:val="00112FA7"/>
    <w:rsid w:val="00160C2F"/>
    <w:rsid w:val="003724A7"/>
    <w:rsid w:val="007621B9"/>
    <w:rsid w:val="0081571D"/>
    <w:rsid w:val="009D5856"/>
    <w:rsid w:val="00C6639D"/>
    <w:rsid w:val="00D0096F"/>
    <w:rsid w:val="00EC180F"/>
    <w:rsid w:val="00FA468B"/>
    <w:rsid w:val="05575448"/>
    <w:rsid w:val="180B3BF1"/>
    <w:rsid w:val="1A002129"/>
    <w:rsid w:val="1E583BF8"/>
    <w:rsid w:val="3587710E"/>
    <w:rsid w:val="4AAF707E"/>
    <w:rsid w:val="7C324257"/>
    <w:rsid w:val="7DD86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caption"/>
    <w:basedOn w:val="1"/>
    <w:next w:val="1"/>
    <w:semiHidden/>
    <w:unhideWhenUsed/>
    <w:qFormat/>
    <w:uiPriority w:val="35"/>
    <w:rPr>
      <w:rFonts w:eastAsia="黑体" w:asciiTheme="majorHAnsi" w:hAnsiTheme="majorHAnsi" w:cstheme="majorBidi"/>
      <w:sz w:val="20"/>
    </w:rPr>
  </w:style>
  <w:style w:type="paragraph" w:styleId="4">
    <w:name w:val="annotation text"/>
    <w:basedOn w:val="1"/>
    <w:link w:val="21"/>
    <w:unhideWhenUsed/>
    <w:qFormat/>
    <w:uiPriority w:val="99"/>
    <w:pPr>
      <w:adjustRightInd/>
      <w:spacing w:line="240" w:lineRule="auto"/>
      <w:textAlignment w:val="auto"/>
    </w:pPr>
    <w:rPr>
      <w:kern w:val="2"/>
      <w:sz w:val="21"/>
      <w:szCs w:val="24"/>
    </w:rPr>
  </w:style>
  <w:style w:type="paragraph" w:styleId="5">
    <w:name w:val="footer"/>
    <w:basedOn w:val="1"/>
    <w:link w:val="11"/>
    <w:unhideWhenUsed/>
    <w:qFormat/>
    <w:uiPriority w:val="0"/>
    <w:pPr>
      <w:tabs>
        <w:tab w:val="center" w:pos="4153"/>
        <w:tab w:val="right" w:pos="8306"/>
      </w:tabs>
      <w:adjustRightInd/>
      <w:snapToGrid w:val="0"/>
      <w:spacing w:line="240" w:lineRule="auto"/>
      <w:textAlignment w:val="auto"/>
    </w:pPr>
    <w:rPr>
      <w:rFonts w:asciiTheme="minorHAnsi" w:hAnsiTheme="minorHAnsi" w:eastAsiaTheme="minorEastAsia" w:cstheme="minorBidi"/>
      <w:kern w:val="2"/>
      <w:sz w:val="18"/>
      <w:szCs w:val="18"/>
    </w:rPr>
  </w:style>
  <w:style w:type="paragraph" w:styleId="6">
    <w:name w:val="header"/>
    <w:basedOn w:val="1"/>
    <w:link w:val="10"/>
    <w:unhideWhenUsed/>
    <w:qFormat/>
    <w:uiPriority w:val="0"/>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table" w:styleId="8">
    <w:name w:val="Table Grid"/>
    <w:basedOn w:val="7"/>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二级无"/>
    <w:basedOn w:val="1"/>
    <w:qFormat/>
    <w:uiPriority w:val="0"/>
    <w:pPr>
      <w:widowControl/>
      <w:adjustRightInd/>
      <w:spacing w:line="240" w:lineRule="auto"/>
      <w:ind w:left="105"/>
      <w:textAlignment w:val="auto"/>
      <w:outlineLvl w:val="3"/>
    </w:pPr>
    <w:rPr>
      <w:rFonts w:ascii="宋体"/>
      <w:sz w:val="21"/>
      <w:szCs w:val="21"/>
    </w:rPr>
  </w:style>
  <w:style w:type="paragraph" w:customStyle="1" w:styleId="13">
    <w:name w:val="p0"/>
    <w:basedOn w:val="1"/>
    <w:qFormat/>
    <w:uiPriority w:val="0"/>
    <w:pPr>
      <w:widowControl/>
      <w:adjustRightInd/>
      <w:spacing w:after="160" w:line="256" w:lineRule="auto"/>
      <w:textAlignment w:val="auto"/>
    </w:pPr>
    <w:rPr>
      <w:rFonts w:ascii="Calibri" w:hAnsi="Calibri" w:cs="宋体"/>
      <w:sz w:val="22"/>
      <w:szCs w:val="22"/>
    </w:rPr>
  </w:style>
  <w:style w:type="character" w:customStyle="1" w:styleId="14">
    <w:name w:val="三级条标题 Char1"/>
    <w:link w:val="15"/>
    <w:qFormat/>
    <w:uiPriority w:val="0"/>
    <w:rPr>
      <w:rFonts w:ascii="黑体" w:hAnsi="宋体" w:eastAsia="黑体"/>
      <w:szCs w:val="21"/>
    </w:rPr>
  </w:style>
  <w:style w:type="paragraph" w:customStyle="1" w:styleId="15">
    <w:name w:val="三级条标题"/>
    <w:basedOn w:val="1"/>
    <w:next w:val="1"/>
    <w:link w:val="14"/>
    <w:qFormat/>
    <w:uiPriority w:val="0"/>
    <w:pPr>
      <w:widowControl/>
      <w:adjustRightInd/>
      <w:spacing w:line="288" w:lineRule="auto"/>
      <w:ind w:left="1155"/>
      <w:jc w:val="both"/>
      <w:textAlignment w:val="auto"/>
      <w:outlineLvl w:val="4"/>
    </w:pPr>
    <w:rPr>
      <w:rFonts w:ascii="黑体" w:hAnsi="宋体" w:eastAsia="黑体" w:cstheme="minorBidi"/>
      <w:kern w:val="2"/>
      <w:sz w:val="21"/>
      <w:szCs w:val="21"/>
    </w:rPr>
  </w:style>
  <w:style w:type="paragraph" w:customStyle="1" w:styleId="16">
    <w:name w:val="图片"/>
    <w:basedOn w:val="1"/>
    <w:next w:val="3"/>
    <w:qFormat/>
    <w:uiPriority w:val="0"/>
    <w:pPr>
      <w:keepNext/>
      <w:widowControl/>
      <w:overflowPunct w:val="0"/>
      <w:autoSpaceDE w:val="0"/>
      <w:autoSpaceDN w:val="0"/>
      <w:spacing w:before="120" w:after="240" w:line="240" w:lineRule="auto"/>
      <w:jc w:val="center"/>
    </w:pPr>
    <w:rPr>
      <w:sz w:val="21"/>
    </w:rPr>
  </w:style>
  <w:style w:type="character" w:customStyle="1" w:styleId="17">
    <w:name w:val="段 Char"/>
    <w:link w:val="18"/>
    <w:qFormat/>
    <w:uiPriority w:val="0"/>
    <w:rPr>
      <w:rFonts w:ascii="宋体"/>
    </w:rPr>
  </w:style>
  <w:style w:type="paragraph" w:customStyle="1" w:styleId="18">
    <w:name w:val="段"/>
    <w:link w:val="17"/>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19">
    <w:name w:val="四级无标题条"/>
    <w:basedOn w:val="1"/>
    <w:qFormat/>
    <w:uiPriority w:val="0"/>
    <w:pPr>
      <w:adjustRightInd/>
      <w:spacing w:line="240" w:lineRule="auto"/>
      <w:ind w:left="1365"/>
      <w:jc w:val="both"/>
      <w:textAlignment w:val="auto"/>
    </w:pPr>
    <w:rPr>
      <w:kern w:val="2"/>
      <w:sz w:val="21"/>
      <w:szCs w:val="24"/>
    </w:rPr>
  </w:style>
  <w:style w:type="paragraph" w:customStyle="1" w:styleId="20">
    <w:name w:val="一级条标题"/>
    <w:basedOn w:val="1"/>
    <w:next w:val="1"/>
    <w:qFormat/>
    <w:uiPriority w:val="0"/>
    <w:pPr>
      <w:widowControl/>
      <w:adjustRightInd/>
      <w:spacing w:line="288" w:lineRule="auto"/>
      <w:ind w:left="105"/>
      <w:jc w:val="both"/>
      <w:textAlignment w:val="auto"/>
      <w:outlineLvl w:val="2"/>
    </w:pPr>
    <w:rPr>
      <w:rFonts w:ascii="黑体" w:hAnsi="宋体" w:eastAsia="黑体"/>
      <w:sz w:val="21"/>
      <w:szCs w:val="21"/>
    </w:rPr>
  </w:style>
  <w:style w:type="character" w:customStyle="1" w:styleId="21">
    <w:name w:val="批注文字 Char"/>
    <w:basedOn w:val="9"/>
    <w:link w:val="4"/>
    <w:qFormat/>
    <w:uiPriority w:val="99"/>
    <w:rPr>
      <w:rFonts w:ascii="Times New Roman" w:hAnsi="Times New Roman" w:eastAsia="宋体" w:cs="Times New Roman"/>
      <w:szCs w:val="24"/>
    </w:rPr>
  </w:style>
  <w:style w:type="paragraph" w:customStyle="1" w:styleId="22">
    <w:name w:val="附录一级条标题"/>
    <w:basedOn w:val="1"/>
    <w:next w:val="1"/>
    <w:qFormat/>
    <w:uiPriority w:val="0"/>
    <w:pPr>
      <w:widowControl/>
      <w:numPr>
        <w:ilvl w:val="2"/>
        <w:numId w:val="1"/>
      </w:numPr>
      <w:tabs>
        <w:tab w:val="left" w:pos="360"/>
      </w:tabs>
      <w:wordWrap w:val="0"/>
      <w:overflowPunct w:val="0"/>
      <w:autoSpaceDE w:val="0"/>
      <w:autoSpaceDN w:val="0"/>
      <w:spacing w:before="156" w:beforeLines="50" w:after="156" w:afterLines="50"/>
      <w:outlineLvl w:val="2"/>
    </w:pPr>
    <w:rPr>
      <w:rFonts w:ascii="黑体" w:eastAsia="黑体"/>
      <w:kern w:val="21"/>
    </w:rPr>
  </w:style>
  <w:style w:type="paragraph" w:customStyle="1" w:styleId="23">
    <w:name w:val="YGP表"/>
    <w:basedOn w:val="1"/>
    <w:qFormat/>
    <w:uiPriority w:val="0"/>
    <w:pPr>
      <w:autoSpaceDE w:val="0"/>
      <w:autoSpaceDN w:val="0"/>
      <w:snapToGrid w:val="0"/>
    </w:pPr>
    <w:rPr>
      <w:rFonts w:ascii="宋体" w:hAnsi="宋体"/>
      <w:bCs/>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541</Words>
  <Characters>3084</Characters>
  <Lines>25</Lines>
  <Paragraphs>7</Paragraphs>
  <TotalTime>4</TotalTime>
  <ScaleCrop>false</ScaleCrop>
  <LinksUpToDate>false</LinksUpToDate>
  <CharactersWithSpaces>3618</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2020-12-27T22:04:00Z</dcterms:created>
  <dc:creator>Administrator</dc:creator>
  <cp:lastModifiedBy>zhaohao</cp:lastModifiedBy>
  <dcterms:modified xsi:type="dcterms:W3CDTF">2026-04-01T03:48:00Z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35023E6555664EDC9A0159A92711285E_12</vt:lpwstr>
  </property>
</Properties>
</file>