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96" w:type="dxa"/>
        <w:tblInd w:w="0" w:type="dxa"/>
        <w:tblLayout w:type="fixed"/>
        <w:tblCellMar>
          <w:top w:w="0" w:type="dxa"/>
          <w:left w:w="108" w:type="dxa"/>
          <w:bottom w:w="0" w:type="dxa"/>
          <w:right w:w="108" w:type="dxa"/>
        </w:tblCellMar>
      </w:tblPr>
      <w:tblGrid>
        <w:gridCol w:w="4596"/>
        <w:gridCol w:w="4300"/>
      </w:tblGrid>
      <w:tr w14:paraId="33BDD29B">
        <w:tblPrEx>
          <w:tblCellMar>
            <w:top w:w="0" w:type="dxa"/>
            <w:left w:w="108" w:type="dxa"/>
            <w:bottom w:w="0" w:type="dxa"/>
            <w:right w:w="108" w:type="dxa"/>
          </w:tblCellMar>
        </w:tblPrEx>
        <w:trPr>
          <w:trHeight w:val="1418" w:hRule="atLeast"/>
        </w:trPr>
        <w:tc>
          <w:tcPr>
            <w:tcW w:w="4596" w:type="dxa"/>
            <w:vAlign w:val="center"/>
          </w:tcPr>
          <w:p w14:paraId="34534770">
            <w:pPr>
              <w:spacing w:line="400" w:lineRule="exact"/>
              <w:ind w:left="2" w:right="-290" w:rightChars="-121" w:firstLine="2"/>
              <w:rPr>
                <w:rFonts w:ascii="宋体" w:hAnsi="宋体" w:cs="宋体"/>
                <w:highlight w:val="none"/>
              </w:rPr>
            </w:pPr>
          </w:p>
        </w:tc>
        <w:tc>
          <w:tcPr>
            <w:tcW w:w="4300" w:type="dxa"/>
            <w:vAlign w:val="center"/>
          </w:tcPr>
          <w:p w14:paraId="3B308279">
            <w:pPr>
              <w:spacing w:line="400" w:lineRule="exact"/>
              <w:rPr>
                <w:rFonts w:ascii="宋体" w:hAnsi="宋体" w:cs="宋体"/>
                <w:highlight w:val="none"/>
              </w:rPr>
            </w:pPr>
            <w:r>
              <w:rPr>
                <w:rFonts w:hint="eastAsia" w:ascii="宋体" w:hAnsi="宋体" w:cs="宋体"/>
                <w:b/>
                <w:bCs/>
                <w:highlight w:val="none"/>
              </w:rPr>
              <w:t>报告编号：</w:t>
            </w:r>
          </w:p>
        </w:tc>
      </w:tr>
    </w:tbl>
    <w:p w14:paraId="695AE222">
      <w:pPr>
        <w:spacing w:line="240" w:lineRule="auto"/>
        <w:jc w:val="center"/>
        <w:rPr>
          <w:rFonts w:ascii="宋体" w:hAnsi="宋体" w:cs="宋体"/>
          <w:sz w:val="72"/>
          <w:highlight w:val="none"/>
        </w:rPr>
      </w:pPr>
    </w:p>
    <w:p w14:paraId="275ADFA6">
      <w:pPr>
        <w:spacing w:line="240" w:lineRule="auto"/>
        <w:jc w:val="center"/>
        <w:rPr>
          <w:rFonts w:ascii="宋体" w:hAnsi="宋体" w:cs="宋体"/>
          <w:b/>
          <w:bCs/>
          <w:color w:val="000000" w:themeColor="text1"/>
          <w:sz w:val="36"/>
          <w:highlight w:val="none"/>
          <w14:textFill>
            <w14:solidFill>
              <w14:schemeClr w14:val="tx1"/>
            </w14:solidFill>
          </w14:textFill>
        </w:rPr>
      </w:pPr>
      <w:r>
        <w:rPr>
          <w:rFonts w:hint="eastAsia" w:ascii="宋体" w:hAnsi="宋体" w:cs="宋体"/>
          <w:b/>
          <w:bCs/>
          <w:sz w:val="72"/>
          <w:highlight w:val="none"/>
        </w:rPr>
        <w:t>检  验  报  告</w:t>
      </w:r>
    </w:p>
    <w:p w14:paraId="0CCB634F">
      <w:pPr>
        <w:spacing w:line="240" w:lineRule="auto"/>
        <w:jc w:val="center"/>
        <w:rPr>
          <w:rFonts w:ascii="宋体" w:hAnsi="宋体" w:cs="宋体"/>
          <w:sz w:val="36"/>
          <w:szCs w:val="22"/>
          <w:highlight w:val="none"/>
        </w:rPr>
      </w:pPr>
    </w:p>
    <w:p w14:paraId="39A1DA5E">
      <w:pPr>
        <w:spacing w:line="240" w:lineRule="auto"/>
        <w:jc w:val="center"/>
        <w:rPr>
          <w:rFonts w:ascii="宋体" w:hAnsi="宋体"/>
          <w:kern w:val="2"/>
          <w:sz w:val="36"/>
          <w:highlight w:val="none"/>
          <w:lang w:bidi="ar"/>
        </w:rPr>
      </w:pPr>
      <w:r>
        <w:rPr>
          <w:rFonts w:hint="eastAsia" w:ascii="宋体" w:hAnsi="宋体"/>
          <w:kern w:val="2"/>
          <w:sz w:val="36"/>
          <w:highlight w:val="none"/>
          <w:lang w:bidi="ar"/>
        </w:rPr>
        <w:t>车身反光标识-安装要求</w:t>
      </w:r>
    </w:p>
    <w:p w14:paraId="77A5867D">
      <w:pPr>
        <w:spacing w:line="240" w:lineRule="auto"/>
        <w:jc w:val="center"/>
        <w:rPr>
          <w:rFonts w:ascii="宋体" w:hAnsi="宋体" w:cs="宋体"/>
          <w:sz w:val="36"/>
          <w:szCs w:val="22"/>
          <w:highlight w:val="none"/>
        </w:rPr>
      </w:pPr>
      <w:r>
        <w:rPr>
          <w:rFonts w:hint="eastAsia" w:ascii="宋体" w:hAnsi="宋体" w:cs="宋体"/>
          <w:sz w:val="36"/>
          <w:szCs w:val="22"/>
          <w:highlight w:val="none"/>
        </w:rPr>
        <w:t>（</w:t>
      </w:r>
      <w:r>
        <w:rPr>
          <w:rFonts w:hint="eastAsia" w:ascii="宋体" w:hAnsi="宋体"/>
          <w:sz w:val="36"/>
          <w:highlight w:val="none"/>
          <w:lang w:bidi="ar"/>
        </w:rPr>
        <w:t>牵引车辆</w:t>
      </w:r>
      <w:r>
        <w:rPr>
          <w:rFonts w:hint="eastAsia" w:ascii="宋体" w:hAnsi="宋体" w:cs="宋体"/>
          <w:sz w:val="36"/>
          <w:szCs w:val="22"/>
          <w:highlight w:val="none"/>
        </w:rPr>
        <w:t>）</w:t>
      </w:r>
    </w:p>
    <w:p w14:paraId="3B3856A4">
      <w:pPr>
        <w:spacing w:line="240" w:lineRule="auto"/>
        <w:jc w:val="center"/>
        <w:rPr>
          <w:rFonts w:ascii="宋体" w:hAnsi="宋体" w:cs="宋体"/>
          <w:sz w:val="36"/>
          <w:szCs w:val="22"/>
          <w:highlight w:val="none"/>
        </w:rPr>
      </w:pPr>
    </w:p>
    <w:p w14:paraId="5B13125E">
      <w:pPr>
        <w:pStyle w:val="2"/>
        <w:rPr>
          <w:rFonts w:ascii="宋体" w:hAnsi="宋体" w:cs="宋体"/>
          <w:sz w:val="36"/>
          <w:szCs w:val="22"/>
          <w:highlight w:val="none"/>
        </w:rPr>
      </w:pPr>
    </w:p>
    <w:p w14:paraId="3C7B2ECC">
      <w:pPr>
        <w:rPr>
          <w:rFonts w:ascii="宋体" w:hAnsi="宋体" w:cs="宋体"/>
          <w:sz w:val="36"/>
          <w:szCs w:val="22"/>
          <w:highlight w:val="none"/>
        </w:rPr>
      </w:pPr>
    </w:p>
    <w:p w14:paraId="4EE336C6">
      <w:pPr>
        <w:pStyle w:val="2"/>
        <w:rPr>
          <w:rFonts w:ascii="宋体" w:hAnsi="宋体" w:cs="宋体"/>
          <w:sz w:val="36"/>
          <w:szCs w:val="22"/>
          <w:highlight w:val="none"/>
        </w:rPr>
      </w:pPr>
    </w:p>
    <w:p w14:paraId="00D0F4B3">
      <w:pPr>
        <w:rPr>
          <w:highlight w:val="none"/>
        </w:rPr>
      </w:pPr>
    </w:p>
    <w:p w14:paraId="10EDB388">
      <w:pPr>
        <w:spacing w:line="240" w:lineRule="auto"/>
        <w:jc w:val="center"/>
        <w:rPr>
          <w:rFonts w:ascii="宋体" w:hAnsi="宋体" w:cs="宋体"/>
          <w:sz w:val="36"/>
          <w:szCs w:val="22"/>
          <w:highlight w:val="none"/>
        </w:rPr>
      </w:pPr>
    </w:p>
    <w:tbl>
      <w:tblPr>
        <w:tblStyle w:val="7"/>
        <w:tblW w:w="0" w:type="auto"/>
        <w:jc w:val="center"/>
        <w:tblLayout w:type="fixed"/>
        <w:tblCellMar>
          <w:top w:w="0" w:type="dxa"/>
          <w:left w:w="108" w:type="dxa"/>
          <w:bottom w:w="0" w:type="dxa"/>
          <w:right w:w="108" w:type="dxa"/>
        </w:tblCellMar>
      </w:tblPr>
      <w:tblGrid>
        <w:gridCol w:w="1985"/>
        <w:gridCol w:w="4735"/>
      </w:tblGrid>
      <w:tr w14:paraId="776621A0">
        <w:tblPrEx>
          <w:tblCellMar>
            <w:top w:w="0" w:type="dxa"/>
            <w:left w:w="108" w:type="dxa"/>
            <w:bottom w:w="0" w:type="dxa"/>
            <w:right w:w="108" w:type="dxa"/>
          </w:tblCellMar>
        </w:tblPrEx>
        <w:trPr>
          <w:trHeight w:val="576" w:hRule="atLeast"/>
          <w:jc w:val="center"/>
        </w:trPr>
        <w:tc>
          <w:tcPr>
            <w:tcW w:w="1985" w:type="dxa"/>
            <w:vAlign w:val="center"/>
          </w:tcPr>
          <w:p w14:paraId="36BC97BC">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产品名称：</w:t>
            </w:r>
          </w:p>
        </w:tc>
        <w:tc>
          <w:tcPr>
            <w:tcW w:w="4735" w:type="dxa"/>
            <w:tcBorders>
              <w:bottom w:val="single" w:color="auto" w:sz="12" w:space="0"/>
            </w:tcBorders>
            <w:vAlign w:val="center"/>
          </w:tcPr>
          <w:p w14:paraId="3EFB1697">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2C472CAE">
        <w:tblPrEx>
          <w:tblCellMar>
            <w:top w:w="0" w:type="dxa"/>
            <w:left w:w="108" w:type="dxa"/>
            <w:bottom w:w="0" w:type="dxa"/>
            <w:right w:w="108" w:type="dxa"/>
          </w:tblCellMar>
        </w:tblPrEx>
        <w:trPr>
          <w:jc w:val="center"/>
        </w:trPr>
        <w:tc>
          <w:tcPr>
            <w:tcW w:w="1985" w:type="dxa"/>
            <w:vAlign w:val="center"/>
          </w:tcPr>
          <w:p w14:paraId="7D952EBD">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产品型号：</w:t>
            </w:r>
          </w:p>
        </w:tc>
        <w:tc>
          <w:tcPr>
            <w:tcW w:w="4735" w:type="dxa"/>
            <w:tcBorders>
              <w:top w:val="single" w:color="auto" w:sz="12" w:space="0"/>
              <w:bottom w:val="single" w:color="auto" w:sz="12" w:space="0"/>
            </w:tcBorders>
            <w:vAlign w:val="center"/>
          </w:tcPr>
          <w:p w14:paraId="142C2C23">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7661A443">
        <w:tblPrEx>
          <w:tblCellMar>
            <w:top w:w="0" w:type="dxa"/>
            <w:left w:w="108" w:type="dxa"/>
            <w:bottom w:w="0" w:type="dxa"/>
            <w:right w:w="108" w:type="dxa"/>
          </w:tblCellMar>
        </w:tblPrEx>
        <w:trPr>
          <w:jc w:val="center"/>
        </w:trPr>
        <w:tc>
          <w:tcPr>
            <w:tcW w:w="1985" w:type="dxa"/>
            <w:vAlign w:val="center"/>
          </w:tcPr>
          <w:p w14:paraId="491D36BF">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委托单位：</w:t>
            </w:r>
          </w:p>
        </w:tc>
        <w:tc>
          <w:tcPr>
            <w:tcW w:w="4735" w:type="dxa"/>
            <w:tcBorders>
              <w:top w:val="single" w:color="auto" w:sz="12" w:space="0"/>
              <w:bottom w:val="single" w:color="auto" w:sz="12" w:space="0"/>
            </w:tcBorders>
            <w:vAlign w:val="center"/>
          </w:tcPr>
          <w:p w14:paraId="68370469">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60D20EE2">
        <w:tblPrEx>
          <w:tblCellMar>
            <w:top w:w="0" w:type="dxa"/>
            <w:left w:w="108" w:type="dxa"/>
            <w:bottom w:w="0" w:type="dxa"/>
            <w:right w:w="108" w:type="dxa"/>
          </w:tblCellMar>
        </w:tblPrEx>
        <w:trPr>
          <w:jc w:val="center"/>
        </w:trPr>
        <w:tc>
          <w:tcPr>
            <w:tcW w:w="1985" w:type="dxa"/>
            <w:vAlign w:val="center"/>
          </w:tcPr>
          <w:p w14:paraId="22B91A6D">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检验类别：</w:t>
            </w:r>
          </w:p>
        </w:tc>
        <w:tc>
          <w:tcPr>
            <w:tcW w:w="4735" w:type="dxa"/>
            <w:tcBorders>
              <w:top w:val="single" w:color="auto" w:sz="12" w:space="0"/>
              <w:bottom w:val="single" w:color="auto" w:sz="12" w:space="0"/>
            </w:tcBorders>
            <w:vAlign w:val="center"/>
          </w:tcPr>
          <w:p w14:paraId="2A20A6C6">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委托检验</w:t>
            </w:r>
          </w:p>
        </w:tc>
      </w:tr>
    </w:tbl>
    <w:p w14:paraId="0D043154">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p>
    <w:p w14:paraId="1D9CB7C1">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r>
        <w:rPr>
          <w:rFonts w:hint="eastAsia" w:ascii="宋体" w:hAnsi="宋体" w:cs="宋体"/>
          <w:b/>
          <w:color w:val="000000" w:themeColor="text1"/>
          <w:sz w:val="44"/>
          <w:highlight w:val="none"/>
          <w14:textFill>
            <w14:solidFill>
              <w14:schemeClr w14:val="tx1"/>
            </w14:solidFill>
          </w14:textFill>
        </w:rPr>
        <w:t>检测机构名称</w:t>
      </w:r>
    </w:p>
    <w:p w14:paraId="5030D7ED">
      <w:pPr>
        <w:jc w:val="center"/>
        <w:rPr>
          <w:rFonts w:ascii="宋体" w:hAnsi="宋体" w:cs="宋体"/>
          <w:color w:val="000000" w:themeColor="text1"/>
          <w:sz w:val="36"/>
          <w:highlight w:val="none"/>
          <w14:textFill>
            <w14:solidFill>
              <w14:schemeClr w14:val="tx1"/>
            </w14:solidFill>
          </w14:textFill>
        </w:rPr>
      </w:pPr>
    </w:p>
    <w:p w14:paraId="175D949C">
      <w:pPr>
        <w:jc w:val="center"/>
        <w:rPr>
          <w:rFonts w:ascii="宋体" w:hAnsi="宋体" w:cs="宋体"/>
          <w:color w:val="000000" w:themeColor="text1"/>
          <w:sz w:val="36"/>
          <w:highlight w:val="none"/>
          <w14:textFill>
            <w14:solidFill>
              <w14:schemeClr w14:val="tx1"/>
            </w14:solidFill>
          </w14:textFill>
        </w:rPr>
        <w:sectPr>
          <w:headerReference r:id="rId5" w:type="default"/>
          <w:pgSz w:w="11906" w:h="16838"/>
          <w:pgMar w:top="1440" w:right="1800" w:bottom="1440" w:left="1800" w:header="851" w:footer="992" w:gutter="0"/>
          <w:pgNumType w:start="1"/>
          <w:cols w:space="425" w:num="1"/>
          <w:docGrid w:type="lines" w:linePitch="312" w:charSpace="0"/>
        </w:sectPr>
      </w:pPr>
    </w:p>
    <w:p w14:paraId="12A43362">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44"/>
          <w:highlight w:val="none"/>
          <w14:textFill>
            <w14:solidFill>
              <w14:schemeClr w14:val="tx1"/>
            </w14:solidFill>
          </w14:textFill>
        </w:rPr>
        <w:t>注 意 事 项</w:t>
      </w:r>
    </w:p>
    <w:p w14:paraId="1677076B">
      <w:pPr>
        <w:rPr>
          <w:rFonts w:ascii="宋体" w:hAnsi="宋体" w:cs="宋体"/>
          <w:color w:val="000000" w:themeColor="text1"/>
          <w:highlight w:val="none"/>
          <w14:textFill>
            <w14:solidFill>
              <w14:schemeClr w14:val="tx1"/>
            </w14:solidFill>
          </w14:textFill>
        </w:rPr>
      </w:pPr>
    </w:p>
    <w:p w14:paraId="57C75F49">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1、本报告用于道路运输车辆达标车型技术审查。</w:t>
      </w:r>
    </w:p>
    <w:p w14:paraId="24221E33">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2、本检验单位对出具的检验结果负责。</w:t>
      </w:r>
    </w:p>
    <w:p w14:paraId="3D129167">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3、检验报告必须有检验单位、计量检定和实验室认可印章及检验单位骑缝章，否则无效。</w:t>
      </w:r>
    </w:p>
    <w:p w14:paraId="0918DCE6">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4、检验报告无主检、审核、批准人签字无效。</w:t>
      </w:r>
    </w:p>
    <w:p w14:paraId="3A02102C">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5、检验报告涂改无效。</w:t>
      </w:r>
    </w:p>
    <w:p w14:paraId="645B7515">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6、检验报告部分复制无效，检验报告复制未加盖检验单位印章及骑缝章无效。</w:t>
      </w:r>
    </w:p>
    <w:p w14:paraId="6A0F6321">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7、对检验报告若有异议，应在收到检验报告之日起10日内向检验单位提出，逾期不予受理。</w:t>
      </w:r>
    </w:p>
    <w:p w14:paraId="70BFA4A7">
      <w:pPr>
        <w:spacing w:line="360" w:lineRule="auto"/>
        <w:ind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8、检验仅对样品负责。</w:t>
      </w:r>
    </w:p>
    <w:tbl>
      <w:tblPr>
        <w:tblStyle w:val="7"/>
        <w:tblW w:w="0" w:type="auto"/>
        <w:tblInd w:w="0" w:type="dxa"/>
        <w:tblLayout w:type="autofit"/>
        <w:tblCellMar>
          <w:top w:w="0" w:type="dxa"/>
          <w:left w:w="108" w:type="dxa"/>
          <w:bottom w:w="0" w:type="dxa"/>
          <w:right w:w="108" w:type="dxa"/>
        </w:tblCellMar>
      </w:tblPr>
      <w:tblGrid>
        <w:gridCol w:w="8522"/>
      </w:tblGrid>
      <w:tr w14:paraId="52EC58A8">
        <w:tblPrEx>
          <w:tblCellMar>
            <w:top w:w="0" w:type="dxa"/>
            <w:left w:w="108" w:type="dxa"/>
            <w:bottom w:w="0" w:type="dxa"/>
            <w:right w:w="108" w:type="dxa"/>
          </w:tblCellMar>
        </w:tblPrEx>
        <w:trPr>
          <w:trHeight w:val="2818" w:hRule="atLeast"/>
        </w:trPr>
        <w:tc>
          <w:tcPr>
            <w:tcW w:w="8522" w:type="dxa"/>
            <w:tcBorders>
              <w:top w:val="single" w:color="auto" w:sz="24" w:space="0"/>
              <w:left w:val="nil"/>
              <w:bottom w:val="single" w:color="auto" w:sz="24" w:space="0"/>
              <w:right w:val="nil"/>
            </w:tcBorders>
            <w:vAlign w:val="center"/>
          </w:tcPr>
          <w:p w14:paraId="6B0525C3">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检验单位：</w:t>
            </w:r>
          </w:p>
          <w:p w14:paraId="6F55B770">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6E679A20">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37E3B618">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48142169">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r w14:paraId="1F57C46A">
        <w:tblPrEx>
          <w:tblCellMar>
            <w:top w:w="0" w:type="dxa"/>
            <w:left w:w="108" w:type="dxa"/>
            <w:bottom w:w="0" w:type="dxa"/>
            <w:right w:w="108" w:type="dxa"/>
          </w:tblCellMar>
        </w:tblPrEx>
        <w:trPr>
          <w:trHeight w:val="2916" w:hRule="atLeast"/>
        </w:trPr>
        <w:tc>
          <w:tcPr>
            <w:tcW w:w="8522" w:type="dxa"/>
            <w:tcBorders>
              <w:top w:val="single" w:color="auto" w:sz="24" w:space="0"/>
              <w:left w:val="nil"/>
              <w:bottom w:val="single" w:color="auto" w:sz="24" w:space="0"/>
              <w:right w:val="nil"/>
            </w:tcBorders>
            <w:vAlign w:val="center"/>
          </w:tcPr>
          <w:p w14:paraId="470DF21B">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委托单位：</w:t>
            </w:r>
          </w:p>
          <w:p w14:paraId="38A626BC">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7B9BB1B1">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69BD74DB">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42A800EC">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bl>
    <w:p w14:paraId="04D3BD20">
      <w:pPr>
        <w:spacing w:line="500" w:lineRule="exact"/>
        <w:rPr>
          <w:rFonts w:ascii="宋体" w:hAnsi="宋体" w:cs="宋体"/>
          <w:color w:val="000000" w:themeColor="text1"/>
          <w:sz w:val="28"/>
          <w:szCs w:val="28"/>
          <w:highlight w:val="none"/>
          <w14:textFill>
            <w14:solidFill>
              <w14:schemeClr w14:val="tx1"/>
            </w14:solidFill>
          </w14:textFill>
        </w:rPr>
        <w:sectPr>
          <w:headerReference r:id="rId6" w:type="default"/>
          <w:pgSz w:w="11906" w:h="16838"/>
          <w:pgMar w:top="1440" w:right="1800" w:bottom="1440" w:left="1800" w:header="851" w:footer="992" w:gutter="0"/>
          <w:pgNumType w:start="1"/>
          <w:cols w:space="425" w:num="1"/>
          <w:docGrid w:type="lines" w:linePitch="312" w:charSpace="0"/>
        </w:sectPr>
      </w:pPr>
    </w:p>
    <w:tbl>
      <w:tblPr>
        <w:tblStyle w:val="7"/>
        <w:tblpPr w:leftFromText="180" w:rightFromText="180" w:vertAnchor="text" w:horzAnchor="margin" w:tblpX="-467" w:tblpY="218"/>
        <w:tblW w:w="945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320"/>
        <w:gridCol w:w="1830"/>
        <w:gridCol w:w="1414"/>
        <w:gridCol w:w="1134"/>
        <w:gridCol w:w="602"/>
        <w:gridCol w:w="3150"/>
      </w:tblGrid>
      <w:tr w14:paraId="0B3ADA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535E31ED">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样品名称</w:t>
            </w:r>
          </w:p>
        </w:tc>
        <w:tc>
          <w:tcPr>
            <w:tcW w:w="3244" w:type="dxa"/>
            <w:gridSpan w:val="2"/>
            <w:tcBorders>
              <w:bottom w:val="single" w:color="auto" w:sz="6" w:space="0"/>
            </w:tcBorders>
            <w:vAlign w:val="center"/>
          </w:tcPr>
          <w:p w14:paraId="3DEC053D">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tcBorders>
              <w:bottom w:val="single" w:color="auto" w:sz="6" w:space="0"/>
            </w:tcBorders>
            <w:vAlign w:val="center"/>
          </w:tcPr>
          <w:p w14:paraId="0699EA8A">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商标</w:t>
            </w:r>
          </w:p>
        </w:tc>
        <w:tc>
          <w:tcPr>
            <w:tcW w:w="3752" w:type="dxa"/>
            <w:gridSpan w:val="2"/>
            <w:tcBorders>
              <w:bottom w:val="single" w:color="auto" w:sz="6" w:space="0"/>
            </w:tcBorders>
            <w:vAlign w:val="center"/>
          </w:tcPr>
          <w:p w14:paraId="26FC9370">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46A088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top w:val="single" w:color="auto" w:sz="6" w:space="0"/>
              <w:bottom w:val="single" w:color="auto" w:sz="6" w:space="0"/>
            </w:tcBorders>
            <w:vAlign w:val="center"/>
          </w:tcPr>
          <w:p w14:paraId="21765DE9">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型号规格 </w:t>
            </w:r>
          </w:p>
        </w:tc>
        <w:tc>
          <w:tcPr>
            <w:tcW w:w="3244" w:type="dxa"/>
            <w:gridSpan w:val="2"/>
            <w:tcBorders>
              <w:top w:val="single" w:color="auto" w:sz="6" w:space="0"/>
              <w:bottom w:val="single" w:color="auto" w:sz="6" w:space="0"/>
            </w:tcBorders>
            <w:vAlign w:val="center"/>
          </w:tcPr>
          <w:p w14:paraId="67E47983">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tcBorders>
              <w:top w:val="single" w:color="auto" w:sz="6" w:space="0"/>
              <w:bottom w:val="single" w:color="auto" w:sz="6" w:space="0"/>
            </w:tcBorders>
            <w:vAlign w:val="center"/>
          </w:tcPr>
          <w:p w14:paraId="5E76D27C">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检验类别</w:t>
            </w:r>
          </w:p>
        </w:tc>
        <w:tc>
          <w:tcPr>
            <w:tcW w:w="3752" w:type="dxa"/>
            <w:gridSpan w:val="2"/>
            <w:tcBorders>
              <w:top w:val="single" w:color="auto" w:sz="6" w:space="0"/>
              <w:bottom w:val="single" w:color="auto" w:sz="6" w:space="0"/>
            </w:tcBorders>
            <w:vAlign w:val="center"/>
          </w:tcPr>
          <w:p w14:paraId="67A42B5F">
            <w:pPr>
              <w:spacing w:line="360" w:lineRule="exact"/>
              <w:jc w:val="center"/>
              <w:rPr>
                <w:rFonts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委托检验</w:t>
            </w:r>
          </w:p>
        </w:tc>
      </w:tr>
      <w:tr w14:paraId="7D60E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15E1D8C4">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受检单位</w:t>
            </w:r>
          </w:p>
        </w:tc>
        <w:tc>
          <w:tcPr>
            <w:tcW w:w="3244" w:type="dxa"/>
            <w:gridSpan w:val="2"/>
            <w:vAlign w:val="center"/>
          </w:tcPr>
          <w:p w14:paraId="0C1D476E">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vAlign w:val="center"/>
          </w:tcPr>
          <w:p w14:paraId="1807E0EB">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生产单位</w:t>
            </w:r>
          </w:p>
        </w:tc>
        <w:tc>
          <w:tcPr>
            <w:tcW w:w="3752" w:type="dxa"/>
            <w:gridSpan w:val="2"/>
            <w:vAlign w:val="center"/>
          </w:tcPr>
          <w:p w14:paraId="52D04356">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67606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3AF111EC">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送样者</w:t>
            </w:r>
          </w:p>
        </w:tc>
        <w:tc>
          <w:tcPr>
            <w:tcW w:w="3244" w:type="dxa"/>
            <w:gridSpan w:val="2"/>
            <w:vAlign w:val="center"/>
          </w:tcPr>
          <w:p w14:paraId="1BA09130">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vAlign w:val="center"/>
          </w:tcPr>
          <w:p w14:paraId="597A4959">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送样日期</w:t>
            </w:r>
          </w:p>
        </w:tc>
        <w:tc>
          <w:tcPr>
            <w:tcW w:w="3752" w:type="dxa"/>
            <w:gridSpan w:val="2"/>
            <w:vAlign w:val="center"/>
          </w:tcPr>
          <w:p w14:paraId="1A74B10D">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35FF54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3AF14EFE">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样品数量</w:t>
            </w:r>
          </w:p>
        </w:tc>
        <w:tc>
          <w:tcPr>
            <w:tcW w:w="3244" w:type="dxa"/>
            <w:gridSpan w:val="2"/>
            <w:tcBorders>
              <w:bottom w:val="single" w:color="auto" w:sz="6" w:space="0"/>
            </w:tcBorders>
            <w:vAlign w:val="center"/>
          </w:tcPr>
          <w:p w14:paraId="2DF53560">
            <w:pPr>
              <w:spacing w:line="360" w:lineRule="exact"/>
              <w:jc w:val="center"/>
              <w:rPr>
                <w:rFonts w:ascii="宋体" w:hAnsi="宋体" w:cs="宋体"/>
                <w:color w:val="000000" w:themeColor="text1"/>
                <w:sz w:val="21"/>
                <w:szCs w:val="22"/>
                <w:highlight w:val="none"/>
                <w14:textFill>
                  <w14:solidFill>
                    <w14:schemeClr w14:val="tx1"/>
                  </w14:solidFill>
                </w14:textFill>
              </w:rPr>
            </w:pPr>
            <w:r>
              <w:rPr>
                <w:rFonts w:ascii="宋体" w:hAnsi="宋体" w:cs="宋体"/>
                <w:color w:val="000000" w:themeColor="text1"/>
                <w:sz w:val="21"/>
                <w:szCs w:val="22"/>
                <w:highlight w:val="none"/>
                <w14:textFill>
                  <w14:solidFill>
                    <w14:schemeClr w14:val="tx1"/>
                  </w14:solidFill>
                </w14:textFill>
              </w:rPr>
              <w:t>1</w:t>
            </w:r>
          </w:p>
        </w:tc>
        <w:tc>
          <w:tcPr>
            <w:tcW w:w="1134" w:type="dxa"/>
            <w:tcBorders>
              <w:bottom w:val="single" w:color="auto" w:sz="6" w:space="0"/>
            </w:tcBorders>
            <w:vAlign w:val="center"/>
          </w:tcPr>
          <w:p w14:paraId="737C5F56">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生产日期</w:t>
            </w:r>
          </w:p>
        </w:tc>
        <w:tc>
          <w:tcPr>
            <w:tcW w:w="3752" w:type="dxa"/>
            <w:gridSpan w:val="2"/>
            <w:tcBorders>
              <w:bottom w:val="single" w:color="auto" w:sz="6" w:space="0"/>
            </w:tcBorders>
            <w:vAlign w:val="center"/>
          </w:tcPr>
          <w:p w14:paraId="2011AAFD">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6D445D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0" w:hRule="atLeast"/>
        </w:trPr>
        <w:tc>
          <w:tcPr>
            <w:tcW w:w="1320" w:type="dxa"/>
            <w:vAlign w:val="center"/>
          </w:tcPr>
          <w:p w14:paraId="1AA8C9BC">
            <w:pPr>
              <w:spacing w:before="120" w:line="300" w:lineRule="auto"/>
              <w:jc w:val="center"/>
              <w:rPr>
                <w:rFonts w:ascii="宋体" w:hAnsi="宋体" w:cs="宋体"/>
                <w:color w:val="000000" w:themeColor="text1"/>
                <w:sz w:val="21"/>
                <w:highlight w:val="none"/>
                <w:u w:val="singl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检验依据</w:t>
            </w:r>
          </w:p>
        </w:tc>
        <w:tc>
          <w:tcPr>
            <w:tcW w:w="3244" w:type="dxa"/>
            <w:gridSpan w:val="2"/>
            <w:vAlign w:val="center"/>
          </w:tcPr>
          <w:p w14:paraId="36A768D4">
            <w:pPr>
              <w:spacing w:line="240" w:lineRule="auto"/>
              <w:rPr>
                <w:rFonts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JT/T 1178.2-2019《营运货车安全技术条件 第2部分：牵引车辆与挂车》</w:t>
            </w:r>
          </w:p>
          <w:p w14:paraId="282C77C9">
            <w:pPr>
              <w:spacing w:line="240" w:lineRule="auto"/>
              <w:rPr>
                <w:rFonts w:hint="eastAsia"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GB 11564-2024《机动车回复反射装置》</w:t>
            </w:r>
          </w:p>
        </w:tc>
        <w:tc>
          <w:tcPr>
            <w:tcW w:w="1134" w:type="dxa"/>
            <w:vAlign w:val="center"/>
          </w:tcPr>
          <w:p w14:paraId="72E9DFD3">
            <w:pPr>
              <w:spacing w:before="120" w:line="300" w:lineRule="auto"/>
              <w:jc w:val="center"/>
              <w:rPr>
                <w:rFonts w:ascii="宋体" w:hAnsi="宋体" w:cs="宋体"/>
                <w:color w:val="000000" w:themeColor="text1"/>
                <w:sz w:val="21"/>
                <w:highlight w:val="none"/>
                <w:u w:val="singl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检验项目</w:t>
            </w:r>
          </w:p>
        </w:tc>
        <w:tc>
          <w:tcPr>
            <w:tcW w:w="3752" w:type="dxa"/>
            <w:gridSpan w:val="2"/>
            <w:vAlign w:val="center"/>
          </w:tcPr>
          <w:p w14:paraId="1E316551">
            <w:pPr>
              <w:spacing w:line="240" w:lineRule="auto"/>
              <w:jc w:val="center"/>
              <w:rPr>
                <w:rFonts w:ascii="宋体" w:hAnsi="宋体"/>
                <w:sz w:val="21"/>
                <w:szCs w:val="21"/>
                <w:highlight w:val="none"/>
              </w:rPr>
            </w:pPr>
            <w:r>
              <w:rPr>
                <w:rFonts w:hint="eastAsia" w:ascii="宋体" w:hAnsi="宋体"/>
                <w:sz w:val="21"/>
                <w:szCs w:val="21"/>
                <w:highlight w:val="none"/>
              </w:rPr>
              <w:t>安装要求</w:t>
            </w:r>
          </w:p>
          <w:p w14:paraId="15541B08">
            <w:pPr>
              <w:spacing w:line="240" w:lineRule="auto"/>
              <w:jc w:val="center"/>
              <w:rPr>
                <w:rFonts w:ascii="宋体" w:hAnsi="宋体"/>
                <w:sz w:val="21"/>
                <w:szCs w:val="21"/>
                <w:highlight w:val="none"/>
              </w:rPr>
            </w:pPr>
            <w:r>
              <w:rPr>
                <w:rFonts w:hint="eastAsia" w:ascii="宋体" w:hAnsi="宋体"/>
                <w:sz w:val="21"/>
                <w:szCs w:val="21"/>
                <w:highlight w:val="none"/>
              </w:rPr>
              <w:t>粘贴要求</w:t>
            </w:r>
          </w:p>
        </w:tc>
      </w:tr>
      <w:tr w14:paraId="584CB6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19" w:hRule="atLeast"/>
        </w:trPr>
        <w:tc>
          <w:tcPr>
            <w:tcW w:w="1320" w:type="dxa"/>
            <w:tcBorders>
              <w:bottom w:val="single" w:color="auto" w:sz="6" w:space="0"/>
            </w:tcBorders>
            <w:vAlign w:val="center"/>
          </w:tcPr>
          <w:p w14:paraId="41AA99DF">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w:t>
            </w:r>
          </w:p>
          <w:p w14:paraId="0C8B4FFE">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验</w:t>
            </w:r>
          </w:p>
          <w:p w14:paraId="7397200F">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结</w:t>
            </w:r>
          </w:p>
          <w:p w14:paraId="5B4DD0CE">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论</w:t>
            </w:r>
          </w:p>
        </w:tc>
        <w:tc>
          <w:tcPr>
            <w:tcW w:w="8130" w:type="dxa"/>
            <w:gridSpan w:val="5"/>
            <w:tcBorders>
              <w:bottom w:val="single" w:color="auto" w:sz="6" w:space="0"/>
            </w:tcBorders>
          </w:tcPr>
          <w:p w14:paraId="2A9B7E8D">
            <w:pPr>
              <w:pStyle w:val="12"/>
              <w:numPr>
                <w:ilvl w:val="2"/>
                <w:numId w:val="0"/>
              </w:numPr>
              <w:jc w:val="both"/>
              <w:rPr>
                <w:rFonts w:hAnsi="宋体" w:cs="宋体"/>
                <w:color w:val="000000" w:themeColor="text1"/>
                <w:highlight w:val="none"/>
                <w14:textFill>
                  <w14:solidFill>
                    <w14:schemeClr w14:val="tx1"/>
                  </w14:solidFill>
                </w14:textFill>
              </w:rPr>
            </w:pPr>
          </w:p>
          <w:p w14:paraId="716918F6">
            <w:pPr>
              <w:pStyle w:val="13"/>
              <w:keepNext w:val="0"/>
              <w:keepLines w:val="0"/>
              <w:pageBreakBefore w:val="0"/>
              <w:widowControl/>
              <w:kinsoku/>
              <w:wordWrap/>
              <w:overflowPunct/>
              <w:topLinePunct w:val="0"/>
              <w:autoSpaceDE/>
              <w:autoSpaceDN/>
              <w:bidi w:val="0"/>
              <w:adjustRightInd/>
              <w:snapToGrid/>
              <w:spacing w:before="156" w:beforeLines="50" w:after="0" w:line="240" w:lineRule="auto"/>
              <w:ind w:firstLine="440" w:firstLineChars="200"/>
              <w:textAlignment w:val="auto"/>
              <w:rPr>
                <w:rFonts w:ascii="宋体" w:hAnsi="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经检验，该样车检验项目的检验结果符合JT/T</w:t>
            </w:r>
            <w:r>
              <w:rPr>
                <w:rFonts w:hint="eastAsia" w:ascii="宋体" w:hAnsi="宋体"/>
                <w:color w:val="000000" w:themeColor="text1"/>
                <w:sz w:val="22"/>
                <w:szCs w:val="22"/>
                <w:highlight w:val="none"/>
                <w:lang w:val="en-US" w:eastAsia="zh-CN"/>
                <w14:textFill>
                  <w14:solidFill>
                    <w14:schemeClr w14:val="tx1"/>
                  </w14:solidFill>
                </w14:textFill>
              </w:rPr>
              <w:t xml:space="preserve"> </w:t>
            </w:r>
            <w:r>
              <w:rPr>
                <w:rFonts w:hint="eastAsia" w:ascii="宋体" w:hAnsi="宋体"/>
                <w:color w:val="000000" w:themeColor="text1"/>
                <w:sz w:val="22"/>
                <w:szCs w:val="22"/>
                <w:highlight w:val="none"/>
                <w14:textFill>
                  <w14:solidFill>
                    <w14:schemeClr w14:val="tx1"/>
                  </w14:solidFill>
                </w14:textFill>
              </w:rPr>
              <w:t>1178.2-2019《营运货车安全技术条件第2部分:牵引车辆与挂车》</w:t>
            </w:r>
            <w:r>
              <w:rPr>
                <w:rFonts w:hint="eastAsia" w:ascii="宋体" w:hAnsi="宋体"/>
                <w:color w:val="000000" w:themeColor="text1"/>
                <w:sz w:val="22"/>
                <w:szCs w:val="22"/>
                <w:highlight w:val="none"/>
                <w:lang w:val="en-US" w:eastAsia="zh-CN"/>
                <w14:textFill>
                  <w14:solidFill>
                    <w14:schemeClr w14:val="tx1"/>
                  </w14:solidFill>
                </w14:textFill>
              </w:rPr>
              <w:t>及</w:t>
            </w:r>
            <w:r>
              <w:rPr>
                <w:rFonts w:hint="eastAsia" w:ascii="宋体" w:hAnsi="宋体" w:cs="宋体"/>
                <w:color w:val="000000" w:themeColor="text1"/>
                <w:sz w:val="22"/>
                <w:szCs w:val="24"/>
                <w:highlight w:val="none"/>
                <w14:textFill>
                  <w14:solidFill>
                    <w14:schemeClr w14:val="tx1"/>
                  </w14:solidFill>
                </w14:textFill>
              </w:rPr>
              <w:t>GB 11564-2024《机动车回复反射装置》</w:t>
            </w:r>
            <w:r>
              <w:rPr>
                <w:rFonts w:hint="eastAsia" w:ascii="宋体" w:hAnsi="宋体"/>
                <w:color w:val="000000" w:themeColor="text1"/>
                <w:sz w:val="22"/>
                <w:szCs w:val="22"/>
                <w:highlight w:val="none"/>
                <w14:textFill>
                  <w14:solidFill>
                    <w14:schemeClr w14:val="tx1"/>
                  </w14:solidFill>
                </w14:textFill>
              </w:rPr>
              <w:t>的要求。</w:t>
            </w:r>
          </w:p>
          <w:p w14:paraId="30D391E6">
            <w:pPr>
              <w:pStyle w:val="13"/>
              <w:spacing w:before="156" w:beforeLines="50" w:after="0" w:line="240" w:lineRule="auto"/>
              <w:ind w:firstLine="420" w:firstLineChars="200"/>
              <w:rPr>
                <w:rFonts w:ascii="宋体" w:hAnsi="宋体"/>
                <w:color w:val="000000" w:themeColor="text1"/>
                <w:sz w:val="21"/>
                <w:szCs w:val="21"/>
                <w:highlight w:val="none"/>
                <w14:textFill>
                  <w14:solidFill>
                    <w14:schemeClr w14:val="tx1"/>
                  </w14:solidFill>
                </w14:textFill>
              </w:rPr>
            </w:pPr>
          </w:p>
          <w:p w14:paraId="75D5CAE4">
            <w:pPr>
              <w:pStyle w:val="12"/>
              <w:numPr>
                <w:ilvl w:val="2"/>
                <w:numId w:val="0"/>
              </w:numPr>
              <w:jc w:val="both"/>
              <w:rPr>
                <w:rFonts w:hAnsi="宋体" w:cs="宋体"/>
                <w:color w:val="000000" w:themeColor="text1"/>
                <w:highlight w:val="none"/>
                <w14:textFill>
                  <w14:solidFill>
                    <w14:schemeClr w14:val="tx1"/>
                  </w14:solidFill>
                </w14:textFill>
              </w:rPr>
            </w:pPr>
          </w:p>
          <w:p w14:paraId="4CFB11DA">
            <w:pPr>
              <w:wordWrap w:val="0"/>
              <w:spacing w:before="120" w:line="360" w:lineRule="auto"/>
              <w:jc w:val="right"/>
              <w:rPr>
                <w:rFonts w:ascii="宋体" w:hAnsi="宋体" w:cs="宋体"/>
                <w:color w:val="000000" w:themeColor="text1"/>
                <w:sz w:val="21"/>
                <w:szCs w:val="21"/>
                <w:highlight w:val="none"/>
                <w14:textFill>
                  <w14:solidFill>
                    <w14:schemeClr w14:val="tx1"/>
                  </w14:solidFill>
                </w14:textFill>
              </w:rPr>
            </w:pPr>
          </w:p>
          <w:p w14:paraId="62109460">
            <w:pPr>
              <w:spacing w:before="120" w:line="36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 </w:t>
            </w:r>
            <w:r>
              <w:rPr>
                <w:rFonts w:ascii="宋体" w:hAnsi="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签发日期：</w:t>
            </w:r>
          </w:p>
        </w:tc>
      </w:tr>
      <w:tr w14:paraId="75A12C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109" w:hRule="atLeast"/>
        </w:trPr>
        <w:tc>
          <w:tcPr>
            <w:tcW w:w="1320" w:type="dxa"/>
            <w:tcBorders>
              <w:bottom w:val="single" w:color="auto" w:sz="6" w:space="0"/>
            </w:tcBorders>
            <w:vAlign w:val="center"/>
          </w:tcPr>
          <w:p w14:paraId="29731359">
            <w:pPr>
              <w:spacing w:before="240" w:after="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备注</w:t>
            </w:r>
          </w:p>
        </w:tc>
        <w:tc>
          <w:tcPr>
            <w:tcW w:w="8130" w:type="dxa"/>
            <w:gridSpan w:val="5"/>
            <w:tcBorders>
              <w:bottom w:val="single" w:color="auto" w:sz="6" w:space="0"/>
            </w:tcBorders>
            <w:vAlign w:val="center"/>
          </w:tcPr>
          <w:p w14:paraId="5195CD09">
            <w:pPr>
              <w:pStyle w:val="13"/>
              <w:spacing w:before="156" w:beforeLines="50" w:after="0" w:line="240" w:lineRule="auto"/>
              <w:ind w:firstLine="420" w:firstLineChars="200"/>
              <w:rPr>
                <w:rFonts w:ascii="宋体" w:hAnsi="宋体"/>
                <w:color w:val="000000" w:themeColor="text1"/>
                <w:sz w:val="21"/>
                <w:szCs w:val="21"/>
                <w:highlight w:val="none"/>
                <w14:textFill>
                  <w14:solidFill>
                    <w14:schemeClr w14:val="tx1"/>
                  </w14:solidFill>
                </w14:textFill>
              </w:rPr>
            </w:pPr>
          </w:p>
        </w:tc>
      </w:tr>
      <w:tr w14:paraId="0B85A1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36" w:hRule="atLeast"/>
        </w:trPr>
        <w:tc>
          <w:tcPr>
            <w:tcW w:w="3150" w:type="dxa"/>
            <w:gridSpan w:val="2"/>
            <w:tcBorders>
              <w:top w:val="single" w:color="auto" w:sz="6" w:space="0"/>
              <w:left w:val="nil"/>
              <w:bottom w:val="nil"/>
              <w:right w:val="nil"/>
            </w:tcBorders>
            <w:vAlign w:val="center"/>
          </w:tcPr>
          <w:p w14:paraId="064F27BA">
            <w:pPr>
              <w:pStyle w:val="13"/>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批准：</w:t>
            </w:r>
          </w:p>
        </w:tc>
        <w:tc>
          <w:tcPr>
            <w:tcW w:w="3150" w:type="dxa"/>
            <w:gridSpan w:val="3"/>
            <w:tcBorders>
              <w:top w:val="single" w:color="auto" w:sz="6" w:space="0"/>
              <w:left w:val="nil"/>
              <w:bottom w:val="nil"/>
              <w:right w:val="nil"/>
            </w:tcBorders>
            <w:vAlign w:val="center"/>
          </w:tcPr>
          <w:p w14:paraId="0F2C79EA">
            <w:pPr>
              <w:pStyle w:val="13"/>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审核：</w:t>
            </w:r>
          </w:p>
        </w:tc>
        <w:tc>
          <w:tcPr>
            <w:tcW w:w="3150" w:type="dxa"/>
            <w:tcBorders>
              <w:top w:val="single" w:color="auto" w:sz="6" w:space="0"/>
              <w:left w:val="nil"/>
              <w:bottom w:val="nil"/>
              <w:right w:val="nil"/>
            </w:tcBorders>
            <w:vAlign w:val="center"/>
          </w:tcPr>
          <w:p w14:paraId="74F7E59D">
            <w:pPr>
              <w:pStyle w:val="13"/>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主检</w:t>
            </w:r>
            <w:r>
              <w:rPr>
                <w:rFonts w:ascii="Arial" w:hAnsi="Arial" w:cs="Arial"/>
                <w:bCs/>
                <w:color w:val="000000" w:themeColor="text1"/>
                <w:highlight w:val="none"/>
                <w14:textFill>
                  <w14:solidFill>
                    <w14:schemeClr w14:val="tx1"/>
                  </w14:solidFill>
                </w14:textFill>
              </w:rPr>
              <w:t>:</w:t>
            </w:r>
          </w:p>
        </w:tc>
      </w:tr>
    </w:tbl>
    <w:p w14:paraId="6FA52999">
      <w:pPr>
        <w:widowControl/>
        <w:adjustRightInd/>
        <w:spacing w:line="240" w:lineRule="auto"/>
        <w:textAlignment w:val="auto"/>
        <w:rPr>
          <w:rFonts w:ascii="宋体" w:hAnsi="宋体" w:cs="宋体"/>
          <w:color w:val="000000" w:themeColor="text1"/>
          <w:sz w:val="28"/>
          <w:szCs w:val="28"/>
          <w:highlight w:val="none"/>
          <w14:textFill>
            <w14:solidFill>
              <w14:schemeClr w14:val="tx1"/>
            </w14:solidFill>
          </w14:textFill>
        </w:rPr>
      </w:pPr>
      <w:r>
        <w:rPr>
          <w:rFonts w:ascii="宋体" w:hAnsi="宋体" w:cs="宋体"/>
          <w:color w:val="000000" w:themeColor="text1"/>
          <w:sz w:val="28"/>
          <w:szCs w:val="28"/>
          <w:highlight w:val="none"/>
          <w14:textFill>
            <w14:solidFill>
              <w14:schemeClr w14:val="tx1"/>
            </w14:solidFill>
          </w14:textFill>
        </w:rPr>
        <w:br w:type="page"/>
      </w:r>
    </w:p>
    <w:p w14:paraId="056A78E1">
      <w:pPr>
        <w:pStyle w:val="6"/>
        <w:pBdr>
          <w:bottom w:val="none" w:color="auto" w:sz="0" w:space="0"/>
        </w:pBdr>
        <w:tabs>
          <w:tab w:val="left" w:pos="8520"/>
          <w:tab w:val="right" w:pos="9480"/>
          <w:tab w:val="clear" w:pos="8306"/>
        </w:tabs>
        <w:spacing w:after="156" w:afterLines="50"/>
        <w:ind w:right="-1174"/>
        <w:jc w:val="left"/>
        <w:rPr>
          <w:rFonts w:ascii="Arial" w:hAnsi="Arial" w:cs="Arial"/>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一、检验结果</w:t>
      </w:r>
    </w:p>
    <w:tbl>
      <w:tblPr>
        <w:tblStyle w:val="7"/>
        <w:tblW w:w="980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47"/>
        <w:gridCol w:w="426"/>
        <w:gridCol w:w="397"/>
        <w:gridCol w:w="4340"/>
        <w:gridCol w:w="2523"/>
        <w:gridCol w:w="802"/>
        <w:gridCol w:w="771"/>
      </w:tblGrid>
      <w:tr w14:paraId="4A8698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96"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56871BF7">
            <w:pPr>
              <w:adjustRightInd/>
              <w:spacing w:line="240" w:lineRule="auto"/>
              <w:jc w:val="center"/>
              <w:textAlignment w:val="auto"/>
              <w:rPr>
                <w:rFonts w:hint="eastAsia" w:ascii="宋体" w:hAnsi="宋体" w:eastAsia="宋体" w:cs="宋体"/>
                <w:sz w:val="21"/>
                <w:szCs w:val="21"/>
                <w:highlight w:val="none"/>
                <w:lang w:bidi="ar"/>
              </w:rPr>
            </w:pPr>
            <w:r>
              <w:rPr>
                <w:rFonts w:hint="eastAsia" w:ascii="宋体" w:hAnsi="宋体" w:eastAsia="宋体" w:cs="宋体"/>
                <w:color w:val="000000" w:themeColor="text1"/>
                <w:kern w:val="2"/>
                <w:sz w:val="21"/>
                <w:szCs w:val="21"/>
                <w:highlight w:val="none"/>
                <w14:textFill>
                  <w14:solidFill>
                    <w14:schemeClr w14:val="tx1"/>
                  </w14:solidFill>
                </w14:textFill>
              </w:rPr>
              <w:t>序号</w:t>
            </w:r>
          </w:p>
        </w:tc>
        <w:tc>
          <w:tcPr>
            <w:tcW w:w="823"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7A76FB8F">
            <w:pPr>
              <w:adjustRightIn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color w:val="000000" w:themeColor="text1"/>
                <w:kern w:val="2"/>
                <w:sz w:val="21"/>
                <w:szCs w:val="21"/>
                <w:highlight w:val="none"/>
                <w14:textFill>
                  <w14:solidFill>
                    <w14:schemeClr w14:val="tx1"/>
                  </w14:solidFill>
                </w14:textFill>
              </w:rPr>
              <w:t>检验项目</w:t>
            </w: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05B1CED6">
            <w:pPr>
              <w:adjustRightIn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color w:val="000000" w:themeColor="text1"/>
                <w:kern w:val="2"/>
                <w:sz w:val="21"/>
                <w:szCs w:val="21"/>
                <w:highlight w:val="none"/>
                <w14:textFill>
                  <w14:solidFill>
                    <w14:schemeClr w14:val="tx1"/>
                  </w14:solidFill>
                </w14:textFill>
              </w:rPr>
              <w:t>标准要求</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5F081E26">
            <w:pPr>
              <w:adjustRightIn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color w:val="000000" w:themeColor="text1"/>
                <w:kern w:val="2"/>
                <w:sz w:val="21"/>
                <w:szCs w:val="21"/>
                <w:highlight w:val="none"/>
                <w14:textFill>
                  <w14:solidFill>
                    <w14:schemeClr w14:val="tx1"/>
                  </w14:solidFill>
                </w14:textFill>
              </w:rPr>
              <w:t>检验结果</w:t>
            </w: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3A457306">
            <w:pPr>
              <w:adjustRightInd/>
              <w:spacing w:line="240" w:lineRule="auto"/>
              <w:jc w:val="center"/>
              <w:textAlignment w:val="auto"/>
              <w:rPr>
                <w:rFonts w:hint="eastAsia" w:ascii="宋体" w:hAnsi="宋体" w:eastAsia="宋体" w:cs="宋体"/>
                <w:sz w:val="21"/>
                <w:szCs w:val="21"/>
                <w:highlight w:val="none"/>
              </w:rPr>
            </w:pPr>
            <w:r>
              <w:rPr>
                <w:rFonts w:hint="eastAsia" w:ascii="宋体" w:hAnsi="宋体" w:eastAsia="宋体" w:cs="宋体"/>
                <w:color w:val="000000" w:themeColor="text1"/>
                <w:kern w:val="2"/>
                <w:sz w:val="21"/>
                <w:szCs w:val="21"/>
                <w:highlight w:val="none"/>
                <w14:textFill>
                  <w14:solidFill>
                    <w14:schemeClr w14:val="tx1"/>
                  </w14:solidFill>
                </w14:textFill>
              </w:rPr>
              <w:t>符合性判定</w:t>
            </w: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219486C2">
            <w:pPr>
              <w:adjustRightInd/>
              <w:spacing w:line="240" w:lineRule="auto"/>
              <w:jc w:val="center"/>
              <w:textAlignment w:val="auto"/>
              <w:rPr>
                <w:rFonts w:hint="eastAsia" w:ascii="宋体" w:hAnsi="宋体" w:eastAsia="宋体" w:cs="宋体"/>
                <w:sz w:val="21"/>
                <w:szCs w:val="21"/>
                <w:highlight w:val="none"/>
                <w:lang w:bidi="ar"/>
              </w:rPr>
            </w:pPr>
            <w:r>
              <w:rPr>
                <w:rFonts w:hint="eastAsia" w:ascii="宋体" w:hAnsi="宋体" w:eastAsia="宋体" w:cs="宋体"/>
                <w:color w:val="000000" w:themeColor="text1"/>
                <w:kern w:val="2"/>
                <w:sz w:val="21"/>
                <w:szCs w:val="21"/>
                <w:highlight w:val="none"/>
                <w14:textFill>
                  <w14:solidFill>
                    <w14:schemeClr w14:val="tx1"/>
                  </w14:solidFill>
                </w14:textFill>
              </w:rPr>
              <w:t>备注</w:t>
            </w:r>
          </w:p>
        </w:tc>
      </w:tr>
      <w:tr w14:paraId="6BFC09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62" w:hRule="atLeast"/>
          <w:jc w:val="center"/>
        </w:trPr>
        <w:tc>
          <w:tcPr>
            <w:tcW w:w="547" w:type="dxa"/>
            <w:tcBorders>
              <w:top w:val="single" w:color="auto" w:sz="6" w:space="0"/>
              <w:left w:val="single" w:color="auto" w:sz="6" w:space="0"/>
              <w:right w:val="single" w:color="auto" w:sz="6" w:space="0"/>
            </w:tcBorders>
            <w:shd w:val="clear" w:color="auto" w:fill="auto"/>
            <w:vAlign w:val="center"/>
          </w:tcPr>
          <w:p w14:paraId="1867E41D">
            <w:pPr>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w:t>
            </w:r>
          </w:p>
        </w:tc>
        <w:tc>
          <w:tcPr>
            <w:tcW w:w="823" w:type="dxa"/>
            <w:gridSpan w:val="2"/>
            <w:vMerge w:val="restart"/>
            <w:tcBorders>
              <w:top w:val="single" w:color="auto" w:sz="6" w:space="0"/>
              <w:left w:val="single" w:color="auto" w:sz="6" w:space="0"/>
              <w:right w:val="single" w:color="auto" w:sz="6" w:space="0"/>
            </w:tcBorders>
            <w:shd w:val="clear" w:color="auto" w:fill="auto"/>
            <w:vAlign w:val="center"/>
          </w:tcPr>
          <w:p w14:paraId="43351D7A">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安装要求</w:t>
            </w: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4FF04DA6">
            <w:pPr>
              <w:rPr>
                <w:rFonts w:hint="eastAsia" w:ascii="宋体" w:hAnsi="宋体" w:eastAsia="宋体" w:cs="宋体"/>
                <w:sz w:val="21"/>
                <w:szCs w:val="21"/>
                <w:highlight w:val="none"/>
              </w:rPr>
            </w:pPr>
            <w:r>
              <w:rPr>
                <w:rFonts w:hint="eastAsia" w:ascii="宋体" w:hAnsi="宋体" w:eastAsia="宋体" w:cs="宋体"/>
                <w:sz w:val="21"/>
                <w:szCs w:val="21"/>
                <w:highlight w:val="none"/>
              </w:rPr>
              <w:t>半挂牵引车应在驾驶室后部上方设置能体现驾驶室的宽度和高度的车身反光标识，其他货车（多用途货车除外）、货车底盘改装的专项作业车和挂车（设置有符合规定的车辆尾部标志板的专项作业车和挂车，以及旅居挂车除外）应在后部设置车身反光标识。</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45238A1C">
            <w:pPr>
              <w:pStyle w:val="22"/>
              <w:numPr>
                <w:ilvl w:val="0"/>
                <w:numId w:val="0"/>
              </w:numPr>
              <w:tabs>
                <w:tab w:val="clear" w:pos="360"/>
                <w:tab w:val="clear" w:pos="1260"/>
              </w:tabs>
              <w:spacing w:beforeLines="0" w:afterLines="0"/>
              <w:rPr>
                <w:rFonts w:hint="eastAsia" w:ascii="宋体" w:hAnsi="宋体" w:eastAsia="宋体" w:cs="宋体"/>
                <w:kern w:val="0"/>
                <w:sz w:val="21"/>
                <w:szCs w:val="21"/>
                <w:highlight w:val="none"/>
                <w:lang w:bidi="ar"/>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197132EC">
            <w:pPr>
              <w:pStyle w:val="23"/>
              <w:jc w:val="center"/>
              <w:rPr>
                <w:rFonts w:hint="eastAsia" w:ascii="宋体" w:hAnsi="宋体" w:eastAsia="宋体" w:cs="宋体"/>
                <w:sz w:val="21"/>
                <w:szCs w:val="21"/>
                <w:highlight w:val="none"/>
                <w:lang w:bidi="ar"/>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0EB7FE30">
            <w:pPr>
              <w:pStyle w:val="23"/>
              <w:jc w:val="center"/>
              <w:rPr>
                <w:rFonts w:hint="eastAsia" w:ascii="宋体" w:hAnsi="宋体" w:eastAsia="宋体" w:cs="宋体"/>
                <w:sz w:val="21"/>
                <w:szCs w:val="21"/>
                <w:highlight w:val="none"/>
              </w:rPr>
            </w:pPr>
          </w:p>
        </w:tc>
      </w:tr>
      <w:tr w14:paraId="13776F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123" w:hRule="atLeast"/>
          <w:jc w:val="center"/>
        </w:trPr>
        <w:tc>
          <w:tcPr>
            <w:tcW w:w="547" w:type="dxa"/>
            <w:tcBorders>
              <w:left w:val="single" w:color="auto" w:sz="6" w:space="0"/>
              <w:right w:val="single" w:color="auto" w:sz="6" w:space="0"/>
            </w:tcBorders>
            <w:shd w:val="clear" w:color="auto" w:fill="auto"/>
            <w:vAlign w:val="center"/>
          </w:tcPr>
          <w:p w14:paraId="6285BE17">
            <w:pPr>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40505A3E">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00CAE5AB">
            <w:pPr>
              <w:rPr>
                <w:rFonts w:hint="eastAsia" w:ascii="宋体" w:hAnsi="宋体" w:eastAsia="宋体" w:cs="宋体"/>
                <w:sz w:val="21"/>
                <w:szCs w:val="21"/>
                <w:highlight w:val="none"/>
              </w:rPr>
            </w:pPr>
            <w:r>
              <w:rPr>
                <w:rFonts w:hint="eastAsia" w:ascii="宋体" w:hAnsi="宋体" w:eastAsia="宋体" w:cs="宋体"/>
                <w:sz w:val="21"/>
                <w:szCs w:val="21"/>
                <w:highlight w:val="none"/>
              </w:rPr>
              <w:t>所有货车（半挂牵引车、多用途货车除外）、货车底盘改装的专项作业车和挂车（旅居挂车除外）都应在侧面设置车身反光标识。</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7C6AC656">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558267CC">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034DFFA5">
            <w:pPr>
              <w:pStyle w:val="23"/>
              <w:jc w:val="center"/>
              <w:rPr>
                <w:rFonts w:hint="eastAsia" w:ascii="宋体" w:hAnsi="宋体" w:eastAsia="宋体" w:cs="宋体"/>
                <w:sz w:val="21"/>
                <w:szCs w:val="21"/>
                <w:highlight w:val="none"/>
              </w:rPr>
            </w:pPr>
          </w:p>
        </w:tc>
      </w:tr>
      <w:tr w14:paraId="5FC8A9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1" w:hRule="atLeast"/>
          <w:jc w:val="center"/>
        </w:trPr>
        <w:tc>
          <w:tcPr>
            <w:tcW w:w="547" w:type="dxa"/>
            <w:tcBorders>
              <w:left w:val="single" w:color="auto" w:sz="6" w:space="0"/>
              <w:right w:val="single" w:color="auto" w:sz="6" w:space="0"/>
            </w:tcBorders>
            <w:shd w:val="clear" w:color="auto" w:fill="auto"/>
            <w:vAlign w:val="center"/>
          </w:tcPr>
          <w:p w14:paraId="1DB8278B">
            <w:pPr>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65C73D1F">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2EBFFB52">
            <w:pPr>
              <w:rPr>
                <w:rFonts w:hint="eastAsia" w:ascii="宋体" w:hAnsi="宋体" w:eastAsia="宋体" w:cs="宋体"/>
                <w:sz w:val="21"/>
                <w:szCs w:val="21"/>
                <w:highlight w:val="none"/>
              </w:rPr>
            </w:pPr>
            <w:r>
              <w:rPr>
                <w:rFonts w:hint="eastAsia" w:ascii="宋体" w:hAnsi="宋体" w:eastAsia="宋体" w:cs="宋体"/>
                <w:sz w:val="21"/>
                <w:szCs w:val="21"/>
                <w:highlight w:val="none"/>
              </w:rPr>
              <w:t>道路运输爆炸品和剧毒化学品车辆，除应按上述要求在车身侧面和后面设置车身反光标识外，还应在后部和两侧粘贴能标示出车辆轮廓、宽度为 150mm±20mm 的橙色反光带。</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1FDC4331">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641E9FB9">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71C34CBA">
            <w:pPr>
              <w:pStyle w:val="23"/>
              <w:jc w:val="center"/>
              <w:rPr>
                <w:rFonts w:hint="eastAsia" w:ascii="宋体" w:hAnsi="宋体" w:eastAsia="宋体" w:cs="宋体"/>
                <w:sz w:val="21"/>
                <w:szCs w:val="21"/>
                <w:highlight w:val="none"/>
              </w:rPr>
            </w:pPr>
          </w:p>
        </w:tc>
      </w:tr>
      <w:tr w14:paraId="642A1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50" w:hRule="atLeast"/>
          <w:jc w:val="center"/>
        </w:trPr>
        <w:tc>
          <w:tcPr>
            <w:tcW w:w="547" w:type="dxa"/>
            <w:tcBorders>
              <w:left w:val="single" w:color="auto" w:sz="6" w:space="0"/>
              <w:right w:val="single" w:color="auto" w:sz="6" w:space="0"/>
            </w:tcBorders>
            <w:shd w:val="clear" w:color="auto" w:fill="auto"/>
            <w:vAlign w:val="center"/>
          </w:tcPr>
          <w:p w14:paraId="1BE5E83C">
            <w:pPr>
              <w:jc w:val="center"/>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2DC54182">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3AA07245">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总质量大于3500kg厢式货车（不含封闭式货车、侧帘式货车）、厢式挂车、厢式专项作业车应粘贴或安装反射器型反光标识材料，但后部车用起重尾板上应粘贴A类一级反光标识。</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13186AAC">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4B331341">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456A10B4">
            <w:pPr>
              <w:pStyle w:val="23"/>
              <w:jc w:val="center"/>
              <w:rPr>
                <w:rFonts w:hint="eastAsia" w:ascii="宋体" w:hAnsi="宋体" w:eastAsia="宋体" w:cs="宋体"/>
                <w:sz w:val="21"/>
                <w:szCs w:val="21"/>
                <w:highlight w:val="none"/>
              </w:rPr>
            </w:pPr>
          </w:p>
        </w:tc>
      </w:tr>
      <w:tr w14:paraId="35EB44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50" w:hRule="atLeast"/>
          <w:jc w:val="center"/>
        </w:trPr>
        <w:tc>
          <w:tcPr>
            <w:tcW w:w="547" w:type="dxa"/>
            <w:tcBorders>
              <w:left w:val="single" w:color="auto" w:sz="6" w:space="0"/>
              <w:right w:val="single" w:color="auto" w:sz="6" w:space="0"/>
            </w:tcBorders>
            <w:shd w:val="clear" w:color="auto" w:fill="auto"/>
            <w:vAlign w:val="center"/>
          </w:tcPr>
          <w:p w14:paraId="7DC27DAF">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5</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48B43554">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47ABB152">
            <w:pP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货车（半挂牵引车除外）和挂车（组成拖拉机运输机组的挂车除外）设置的车身反光标识或车辆尾部标志板被遮挡的，应在被遮挡的车身后部和侧面至少水平固定一块 2000mm×150mm的柔性反光标识。</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183022AE">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562D1672">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41BBC3BE">
            <w:pPr>
              <w:pStyle w:val="23"/>
              <w:jc w:val="center"/>
              <w:rPr>
                <w:rFonts w:hint="eastAsia" w:ascii="宋体" w:hAnsi="宋体" w:eastAsia="宋体" w:cs="宋体"/>
                <w:sz w:val="21"/>
                <w:szCs w:val="21"/>
                <w:highlight w:val="none"/>
              </w:rPr>
            </w:pPr>
          </w:p>
        </w:tc>
      </w:tr>
      <w:tr w14:paraId="0A6567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73" w:hRule="atLeast"/>
          <w:jc w:val="center"/>
        </w:trPr>
        <w:tc>
          <w:tcPr>
            <w:tcW w:w="547" w:type="dxa"/>
            <w:tcBorders>
              <w:left w:val="single" w:color="auto" w:sz="6" w:space="0"/>
              <w:right w:val="single" w:color="auto" w:sz="6" w:space="0"/>
            </w:tcBorders>
            <w:shd w:val="clear" w:color="auto" w:fill="auto"/>
            <w:vAlign w:val="center"/>
          </w:tcPr>
          <w:p w14:paraId="68E4769A">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6</w:t>
            </w:r>
          </w:p>
        </w:tc>
        <w:tc>
          <w:tcPr>
            <w:tcW w:w="823" w:type="dxa"/>
            <w:gridSpan w:val="2"/>
            <w:vMerge w:val="restart"/>
            <w:tcBorders>
              <w:left w:val="single" w:color="auto" w:sz="6" w:space="0"/>
              <w:right w:val="single" w:color="auto" w:sz="6" w:space="0"/>
            </w:tcBorders>
            <w:shd w:val="clear" w:color="auto" w:fill="auto"/>
            <w:vAlign w:val="center"/>
          </w:tcPr>
          <w:p w14:paraId="4E82F3E4">
            <w:pPr>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通用要求</w:t>
            </w: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2ADE18B0">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反光标识应粘贴或安装在易见、平整、连续的车身后部、侧面外表面。</w:t>
            </w:r>
          </w:p>
        </w:tc>
        <w:tc>
          <w:tcPr>
            <w:tcW w:w="2523" w:type="dxa"/>
            <w:tcBorders>
              <w:top w:val="single" w:color="auto" w:sz="6" w:space="0"/>
              <w:left w:val="single" w:color="auto" w:sz="6" w:space="0"/>
              <w:bottom w:val="single" w:color="auto" w:sz="4" w:space="0"/>
              <w:right w:val="single" w:color="auto" w:sz="6" w:space="0"/>
            </w:tcBorders>
            <w:shd w:val="clear" w:color="auto" w:fill="auto"/>
            <w:vAlign w:val="center"/>
          </w:tcPr>
          <w:p w14:paraId="2AF17669">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4" w:space="0"/>
              <w:right w:val="single" w:color="auto" w:sz="6" w:space="0"/>
            </w:tcBorders>
            <w:shd w:val="clear" w:color="auto" w:fill="auto"/>
            <w:vAlign w:val="center"/>
          </w:tcPr>
          <w:p w14:paraId="41861F49">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4" w:space="0"/>
              <w:right w:val="single" w:color="auto" w:sz="6" w:space="0"/>
            </w:tcBorders>
            <w:shd w:val="clear" w:color="auto" w:fill="auto"/>
            <w:vAlign w:val="center"/>
          </w:tcPr>
          <w:p w14:paraId="5B882B3B">
            <w:pPr>
              <w:pStyle w:val="23"/>
              <w:jc w:val="center"/>
              <w:rPr>
                <w:rFonts w:hint="eastAsia" w:ascii="宋体" w:hAnsi="宋体" w:eastAsia="宋体" w:cs="宋体"/>
                <w:sz w:val="21"/>
                <w:szCs w:val="21"/>
                <w:highlight w:val="none"/>
              </w:rPr>
            </w:pPr>
          </w:p>
        </w:tc>
      </w:tr>
      <w:tr w14:paraId="1954A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72" w:hRule="atLeast"/>
          <w:jc w:val="center"/>
        </w:trPr>
        <w:tc>
          <w:tcPr>
            <w:tcW w:w="547" w:type="dxa"/>
            <w:tcBorders>
              <w:left w:val="single" w:color="auto" w:sz="6" w:space="0"/>
              <w:right w:val="single" w:color="auto" w:sz="6" w:space="0"/>
            </w:tcBorders>
            <w:shd w:val="clear" w:color="auto" w:fill="auto"/>
            <w:vAlign w:val="center"/>
          </w:tcPr>
          <w:p w14:paraId="4F060581">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7</w:t>
            </w:r>
          </w:p>
        </w:tc>
        <w:tc>
          <w:tcPr>
            <w:tcW w:w="823" w:type="dxa"/>
            <w:gridSpan w:val="2"/>
            <w:vMerge w:val="continue"/>
            <w:tcBorders>
              <w:left w:val="single" w:color="auto" w:sz="6" w:space="0"/>
              <w:right w:val="single" w:color="auto" w:sz="6" w:space="0"/>
            </w:tcBorders>
            <w:shd w:val="clear" w:color="auto" w:fill="auto"/>
            <w:vAlign w:val="center"/>
          </w:tcPr>
          <w:p w14:paraId="6FA3592B">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3BA41F36">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粘贴或安装反光标识时，每种颜色单元应完整；车身表面无法直接粘贴或安装时，应先将反光标识材料粘贴或安装在具有一定刚度、强度且抗老化的条形衬板上，再将条形衬板安装在车身表面。</w:t>
            </w:r>
          </w:p>
        </w:tc>
        <w:tc>
          <w:tcPr>
            <w:tcW w:w="2523" w:type="dxa"/>
            <w:tcBorders>
              <w:top w:val="single" w:color="auto" w:sz="4" w:space="0"/>
              <w:left w:val="single" w:color="auto" w:sz="6" w:space="0"/>
              <w:bottom w:val="single" w:color="auto" w:sz="6" w:space="0"/>
              <w:right w:val="single" w:color="auto" w:sz="6" w:space="0"/>
            </w:tcBorders>
            <w:shd w:val="clear" w:color="auto" w:fill="auto"/>
            <w:vAlign w:val="center"/>
          </w:tcPr>
          <w:p w14:paraId="7AC68F72">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4" w:space="0"/>
              <w:right w:val="single" w:color="auto" w:sz="6" w:space="0"/>
            </w:tcBorders>
            <w:shd w:val="clear" w:color="auto" w:fill="auto"/>
            <w:vAlign w:val="center"/>
          </w:tcPr>
          <w:p w14:paraId="4B84D476">
            <w:pPr>
              <w:pStyle w:val="23"/>
              <w:jc w:val="cente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4" w:space="0"/>
              <w:right w:val="single" w:color="auto" w:sz="6" w:space="0"/>
            </w:tcBorders>
            <w:shd w:val="clear" w:color="auto" w:fill="auto"/>
            <w:vAlign w:val="center"/>
          </w:tcPr>
          <w:p w14:paraId="7940C06E">
            <w:pPr>
              <w:pStyle w:val="23"/>
              <w:jc w:val="center"/>
              <w:rPr>
                <w:rFonts w:hint="eastAsia" w:ascii="宋体" w:hAnsi="宋体" w:eastAsia="宋体" w:cs="宋体"/>
                <w:sz w:val="21"/>
                <w:szCs w:val="21"/>
                <w:highlight w:val="none"/>
              </w:rPr>
            </w:pPr>
          </w:p>
        </w:tc>
      </w:tr>
      <w:tr w14:paraId="5994A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19" w:hRule="atLeast"/>
          <w:jc w:val="center"/>
        </w:trPr>
        <w:tc>
          <w:tcPr>
            <w:tcW w:w="547" w:type="dxa"/>
            <w:tcBorders>
              <w:left w:val="single" w:color="auto" w:sz="6" w:space="0"/>
              <w:right w:val="single" w:color="auto" w:sz="6" w:space="0"/>
            </w:tcBorders>
            <w:shd w:val="clear" w:color="auto" w:fill="auto"/>
            <w:vAlign w:val="center"/>
          </w:tcPr>
          <w:p w14:paraId="16462D24">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8</w:t>
            </w:r>
          </w:p>
        </w:tc>
        <w:tc>
          <w:tcPr>
            <w:tcW w:w="823" w:type="dxa"/>
            <w:gridSpan w:val="2"/>
            <w:vMerge w:val="continue"/>
            <w:tcBorders>
              <w:left w:val="single" w:color="auto" w:sz="6" w:space="0"/>
              <w:right w:val="single" w:color="auto" w:sz="6" w:space="0"/>
            </w:tcBorders>
            <w:shd w:val="clear" w:color="auto" w:fill="auto"/>
            <w:vAlign w:val="center"/>
          </w:tcPr>
          <w:p w14:paraId="5D1CF078">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518D5B5E">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反光标识下边缘离地面的高度应不小于380mm。</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396434A2">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6" w:space="0"/>
              <w:right w:val="single" w:color="auto" w:sz="6" w:space="0"/>
            </w:tcBorders>
            <w:shd w:val="clear" w:color="auto" w:fill="auto"/>
            <w:vAlign w:val="center"/>
          </w:tcPr>
          <w:p w14:paraId="6600B192">
            <w:pPr>
              <w:pStyle w:val="23"/>
              <w:jc w:val="cente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6" w:space="0"/>
              <w:right w:val="single" w:color="auto" w:sz="6" w:space="0"/>
            </w:tcBorders>
            <w:shd w:val="clear" w:color="auto" w:fill="auto"/>
            <w:vAlign w:val="center"/>
          </w:tcPr>
          <w:p w14:paraId="5929934A">
            <w:pPr>
              <w:pStyle w:val="23"/>
              <w:jc w:val="center"/>
              <w:rPr>
                <w:rFonts w:hint="eastAsia" w:ascii="宋体" w:hAnsi="宋体" w:eastAsia="宋体" w:cs="宋体"/>
                <w:sz w:val="21"/>
                <w:szCs w:val="21"/>
                <w:highlight w:val="none"/>
              </w:rPr>
            </w:pPr>
          </w:p>
        </w:tc>
      </w:tr>
      <w:tr w14:paraId="1AB49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4" w:hRule="atLeast"/>
          <w:jc w:val="center"/>
        </w:trPr>
        <w:tc>
          <w:tcPr>
            <w:tcW w:w="547" w:type="dxa"/>
            <w:tcBorders>
              <w:left w:val="single" w:color="auto" w:sz="6" w:space="0"/>
              <w:right w:val="single" w:color="auto" w:sz="6" w:space="0"/>
            </w:tcBorders>
            <w:shd w:val="clear" w:color="auto" w:fill="auto"/>
            <w:vAlign w:val="center"/>
          </w:tcPr>
          <w:p w14:paraId="5DE59B02">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9</w:t>
            </w:r>
          </w:p>
        </w:tc>
        <w:tc>
          <w:tcPr>
            <w:tcW w:w="823" w:type="dxa"/>
            <w:gridSpan w:val="2"/>
            <w:vMerge w:val="continue"/>
            <w:tcBorders>
              <w:left w:val="single" w:color="auto" w:sz="6" w:space="0"/>
              <w:right w:val="single" w:color="auto" w:sz="6" w:space="0"/>
            </w:tcBorders>
            <w:shd w:val="clear" w:color="auto" w:fill="auto"/>
            <w:vAlign w:val="center"/>
          </w:tcPr>
          <w:p w14:paraId="6626DB25">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150739EA">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车身后部反光标识不应同时使用A类反光标识材料和反射器型反光标识材料；使用A类反光标识材料时，不应同时使用一级和二级材料。车身侧面反光标识不应同时使用A类反光标识材料和反射器型反光标识材料；使用A类反光标识材料时，不应同时使用一级和二级材料。</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4C811DFF">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3D85A066">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66DF9DD5">
            <w:pPr>
              <w:pStyle w:val="23"/>
              <w:jc w:val="center"/>
              <w:rPr>
                <w:rFonts w:hint="eastAsia" w:ascii="宋体" w:hAnsi="宋体" w:eastAsia="宋体" w:cs="宋体"/>
                <w:sz w:val="21"/>
                <w:szCs w:val="21"/>
                <w:highlight w:val="none"/>
              </w:rPr>
            </w:pPr>
          </w:p>
        </w:tc>
      </w:tr>
      <w:tr w14:paraId="7BDEB1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0" w:hRule="atLeast"/>
          <w:jc w:val="center"/>
        </w:trPr>
        <w:tc>
          <w:tcPr>
            <w:tcW w:w="547" w:type="dxa"/>
            <w:tcBorders>
              <w:left w:val="single" w:color="auto" w:sz="6" w:space="0"/>
              <w:right w:val="single" w:color="auto" w:sz="6" w:space="0"/>
            </w:tcBorders>
            <w:shd w:val="clear" w:color="auto" w:fill="auto"/>
            <w:vAlign w:val="center"/>
          </w:tcPr>
          <w:p w14:paraId="3F7A1419">
            <w:pPr>
              <w:jc w:val="center"/>
              <w:rPr>
                <w:rFonts w:hint="eastAsia"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10</w:t>
            </w:r>
          </w:p>
        </w:tc>
        <w:tc>
          <w:tcPr>
            <w:tcW w:w="823" w:type="dxa"/>
            <w:gridSpan w:val="2"/>
            <w:vMerge w:val="continue"/>
            <w:tcBorders>
              <w:left w:val="single" w:color="auto" w:sz="6" w:space="0"/>
              <w:right w:val="single" w:color="auto" w:sz="6" w:space="0"/>
            </w:tcBorders>
            <w:shd w:val="clear" w:color="auto" w:fill="auto"/>
            <w:vAlign w:val="center"/>
          </w:tcPr>
          <w:p w14:paraId="61DC7B35">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6E4DC67A">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反光标识不应影响车辆其他照明及信号装置的性能，不应替代GB 4785要求安装的反射器。</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54023234">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422605C9">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59B85CC4">
            <w:pPr>
              <w:pStyle w:val="23"/>
              <w:jc w:val="center"/>
              <w:rPr>
                <w:rFonts w:hint="eastAsia" w:ascii="宋体" w:hAnsi="宋体" w:eastAsia="宋体" w:cs="宋体"/>
                <w:sz w:val="21"/>
                <w:szCs w:val="21"/>
                <w:highlight w:val="none"/>
              </w:rPr>
            </w:pPr>
          </w:p>
        </w:tc>
      </w:tr>
      <w:tr w14:paraId="05D2E6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96" w:hRule="atLeast"/>
          <w:jc w:val="center"/>
        </w:trPr>
        <w:tc>
          <w:tcPr>
            <w:tcW w:w="547" w:type="dxa"/>
            <w:tcBorders>
              <w:left w:val="single" w:color="auto" w:sz="6" w:space="0"/>
              <w:bottom w:val="single" w:color="auto" w:sz="6" w:space="0"/>
              <w:right w:val="single" w:color="auto" w:sz="6" w:space="0"/>
            </w:tcBorders>
            <w:shd w:val="clear" w:color="auto" w:fill="auto"/>
            <w:vAlign w:val="center"/>
          </w:tcPr>
          <w:p w14:paraId="5B730C7F">
            <w:pPr>
              <w:jc w:val="center"/>
              <w:rPr>
                <w:rFonts w:hint="default" w:ascii="宋体" w:hAnsi="宋体" w:eastAsia="宋体" w:cs="宋体"/>
                <w:sz w:val="21"/>
                <w:szCs w:val="21"/>
                <w:highlight w:val="none"/>
                <w:lang w:val="en-US"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1</w:t>
            </w:r>
          </w:p>
        </w:tc>
        <w:tc>
          <w:tcPr>
            <w:tcW w:w="823" w:type="dxa"/>
            <w:gridSpan w:val="2"/>
            <w:vMerge w:val="continue"/>
            <w:tcBorders>
              <w:left w:val="single" w:color="auto" w:sz="6" w:space="0"/>
              <w:bottom w:val="single" w:color="auto" w:sz="6" w:space="0"/>
              <w:right w:val="single" w:color="auto" w:sz="6" w:space="0"/>
            </w:tcBorders>
            <w:shd w:val="clear" w:color="auto" w:fill="auto"/>
            <w:vAlign w:val="center"/>
          </w:tcPr>
          <w:p w14:paraId="2C871114">
            <w:pP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6C8E3418">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车辆粘贴或安装反光标识后，不应在反光标识上钻孔、开槽。</w:t>
            </w:r>
          </w:p>
        </w:tc>
        <w:tc>
          <w:tcPr>
            <w:tcW w:w="2523" w:type="dxa"/>
            <w:tcBorders>
              <w:top w:val="single" w:color="auto" w:sz="6" w:space="0"/>
              <w:left w:val="single" w:color="auto" w:sz="6" w:space="0"/>
              <w:bottom w:val="single" w:color="auto" w:sz="6" w:space="0"/>
              <w:right w:val="single" w:color="auto" w:sz="6" w:space="0"/>
            </w:tcBorders>
            <w:shd w:val="clear" w:color="auto" w:fill="auto"/>
            <w:vAlign w:val="center"/>
          </w:tcPr>
          <w:p w14:paraId="450904C6">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1C62A2D4">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471164C6">
            <w:pPr>
              <w:pStyle w:val="23"/>
              <w:jc w:val="center"/>
              <w:rPr>
                <w:rFonts w:hint="eastAsia" w:ascii="宋体" w:hAnsi="宋体" w:eastAsia="宋体" w:cs="宋体"/>
                <w:sz w:val="21"/>
                <w:szCs w:val="21"/>
                <w:highlight w:val="none"/>
              </w:rPr>
            </w:pPr>
          </w:p>
        </w:tc>
      </w:tr>
      <w:tr w14:paraId="58CAC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921"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708028B2">
            <w:pPr>
              <w:jc w:val="center"/>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2</w:t>
            </w:r>
          </w:p>
        </w:tc>
        <w:tc>
          <w:tcPr>
            <w:tcW w:w="823" w:type="dxa"/>
            <w:gridSpan w:val="2"/>
            <w:vMerge w:val="restart"/>
            <w:tcBorders>
              <w:top w:val="single" w:color="auto" w:sz="6" w:space="0"/>
              <w:left w:val="single" w:color="auto" w:sz="6" w:space="0"/>
              <w:right w:val="single" w:color="auto" w:sz="6" w:space="0"/>
            </w:tcBorders>
            <w:shd w:val="clear" w:color="auto" w:fill="auto"/>
            <w:vAlign w:val="center"/>
          </w:tcPr>
          <w:p w14:paraId="7D735721">
            <w:pPr>
              <w:widowControl/>
              <w:spacing w:line="24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后部反光标识</w:t>
            </w: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6FC20211">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反光标识应体现尾部宽度或轮廓。从车辆正后方观察时，未被遮挡的反光标识与后反射器的面积之和，A类二级反光标识应大于0.2 m</w:t>
            </w:r>
            <w:r>
              <w:rPr>
                <w:rFonts w:hint="eastAsia" w:ascii="宋体" w:hAnsi="宋体" w:eastAsia="宋体" w:cs="宋体"/>
                <w:color w:val="000000"/>
                <w:sz w:val="21"/>
                <w:szCs w:val="21"/>
                <w:highlight w:val="none"/>
                <w:vertAlign w:val="superscript"/>
                <w:lang w:val="en-US" w:eastAsia="zh-CN"/>
              </w:rPr>
              <w:t>2</w:t>
            </w:r>
            <w:r>
              <w:rPr>
                <w:rFonts w:hint="eastAsia" w:ascii="宋体" w:hAnsi="宋体" w:eastAsia="宋体" w:cs="宋体"/>
                <w:color w:val="000000"/>
                <w:sz w:val="21"/>
                <w:szCs w:val="21"/>
                <w:highlight w:val="none"/>
                <w:lang w:val="en-US" w:eastAsia="zh-CN"/>
              </w:rPr>
              <w:t>，A类一级反光标识或反射器型反光标识应大于0.1 m</w:t>
            </w:r>
            <w:r>
              <w:rPr>
                <w:rFonts w:hint="eastAsia" w:ascii="宋体" w:hAnsi="宋体" w:eastAsia="宋体" w:cs="宋体"/>
                <w:color w:val="000000"/>
                <w:sz w:val="21"/>
                <w:szCs w:val="21"/>
                <w:highlight w:val="none"/>
                <w:vertAlign w:val="superscript"/>
                <w:lang w:val="en-US" w:eastAsia="zh-CN"/>
              </w:rPr>
              <w:t>2</w:t>
            </w:r>
            <w:r>
              <w:rPr>
                <w:rFonts w:hint="eastAsia" w:ascii="宋体" w:hAnsi="宋体" w:eastAsia="宋体" w:cs="宋体"/>
                <w:color w:val="000000"/>
                <w:sz w:val="21"/>
                <w:szCs w:val="21"/>
                <w:highlight w:val="none"/>
                <w:lang w:val="en-US" w:eastAsia="zh-CN"/>
              </w:rPr>
              <w:t>。</w:t>
            </w:r>
          </w:p>
        </w:tc>
        <w:tc>
          <w:tcPr>
            <w:tcW w:w="2523" w:type="dxa"/>
            <w:tcBorders>
              <w:top w:val="single" w:color="auto" w:sz="6" w:space="0"/>
              <w:left w:val="single" w:color="auto" w:sz="4" w:space="0"/>
              <w:bottom w:val="single" w:color="auto" w:sz="6" w:space="0"/>
              <w:right w:val="single" w:color="auto" w:sz="6" w:space="0"/>
            </w:tcBorders>
            <w:shd w:val="clear" w:color="auto" w:fill="auto"/>
            <w:vAlign w:val="center"/>
          </w:tcPr>
          <w:p w14:paraId="27C04B2C">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00948B91">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6D194E67">
            <w:pPr>
              <w:pStyle w:val="23"/>
              <w:jc w:val="center"/>
              <w:rPr>
                <w:rFonts w:hint="eastAsia" w:ascii="宋体" w:hAnsi="宋体" w:eastAsia="宋体" w:cs="宋体"/>
                <w:sz w:val="21"/>
                <w:szCs w:val="21"/>
                <w:highlight w:val="none"/>
              </w:rPr>
            </w:pPr>
          </w:p>
        </w:tc>
      </w:tr>
      <w:tr w14:paraId="5F4FDA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8"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62233100">
            <w:pPr>
              <w:jc w:val="center"/>
              <w:rPr>
                <w:rFonts w:hint="eastAsia" w:ascii="宋体" w:hAnsi="宋体" w:eastAsia="宋体" w:cs="宋体"/>
                <w:sz w:val="21"/>
                <w:szCs w:val="21"/>
                <w:highlight w:val="none"/>
                <w:lang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3</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4306DFCA">
            <w:pPr>
              <w:widowControl/>
              <w:spacing w:line="240" w:lineRule="exact"/>
              <w:jc w:val="cente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69F7718B">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横向排列的反光标识应水平粘贴或安装，左右两端应为白色单元，不受车身固定构件影响时与所在部件边缘的距离应小于50 mm；竖向排列的反光标识顶部应为白色单元</w:t>
            </w:r>
          </w:p>
        </w:tc>
        <w:tc>
          <w:tcPr>
            <w:tcW w:w="2523" w:type="dxa"/>
            <w:tcBorders>
              <w:top w:val="single" w:color="auto" w:sz="6" w:space="0"/>
              <w:left w:val="single" w:color="auto" w:sz="4" w:space="0"/>
              <w:bottom w:val="single" w:color="auto" w:sz="6" w:space="0"/>
              <w:right w:val="single" w:color="auto" w:sz="6" w:space="0"/>
            </w:tcBorders>
            <w:shd w:val="clear" w:color="auto" w:fill="auto"/>
            <w:vAlign w:val="center"/>
          </w:tcPr>
          <w:p w14:paraId="4BE462E5">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31353FBE">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38B9189D">
            <w:pPr>
              <w:pStyle w:val="23"/>
              <w:jc w:val="center"/>
              <w:rPr>
                <w:rFonts w:hint="eastAsia" w:ascii="宋体" w:hAnsi="宋体" w:eastAsia="宋体" w:cs="宋体"/>
                <w:sz w:val="21"/>
                <w:szCs w:val="21"/>
                <w:highlight w:val="none"/>
              </w:rPr>
            </w:pPr>
          </w:p>
        </w:tc>
      </w:tr>
      <w:tr w14:paraId="33F132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56"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18323A62">
            <w:pPr>
              <w:jc w:val="center"/>
              <w:rPr>
                <w:rFonts w:hint="eastAsia" w:ascii="宋体" w:hAnsi="宋体" w:eastAsia="宋体" w:cs="宋体"/>
                <w:sz w:val="21"/>
                <w:szCs w:val="21"/>
                <w:highlight w:val="none"/>
                <w:lang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4</w:t>
            </w:r>
          </w:p>
        </w:tc>
        <w:tc>
          <w:tcPr>
            <w:tcW w:w="823" w:type="dxa"/>
            <w:gridSpan w:val="2"/>
            <w:vMerge w:val="continue"/>
            <w:tcBorders>
              <w:left w:val="single" w:color="auto" w:sz="6" w:space="0"/>
              <w:right w:val="single" w:color="auto" w:sz="6" w:space="0"/>
            </w:tcBorders>
            <w:shd w:val="clear" w:color="auto" w:fill="auto"/>
            <w:textDirection w:val="tbRlV"/>
            <w:vAlign w:val="center"/>
          </w:tcPr>
          <w:p w14:paraId="52264AFB">
            <w:pPr>
              <w:widowControl/>
              <w:spacing w:line="240" w:lineRule="exact"/>
              <w:jc w:val="center"/>
              <w:rPr>
                <w:rFonts w:hint="eastAsia" w:ascii="宋体" w:hAnsi="宋体" w:eastAsia="宋体" w:cs="宋体"/>
                <w:sz w:val="21"/>
                <w:szCs w:val="21"/>
                <w:highlight w:val="none"/>
              </w:rPr>
            </w:pPr>
          </w:p>
        </w:tc>
        <w:tc>
          <w:tcPr>
            <w:tcW w:w="4340" w:type="dxa"/>
            <w:tcBorders>
              <w:top w:val="single" w:color="auto" w:sz="6" w:space="0"/>
              <w:left w:val="single" w:color="auto" w:sz="6" w:space="0"/>
              <w:bottom w:val="single" w:color="auto" w:sz="6" w:space="0"/>
              <w:right w:val="single" w:color="auto" w:sz="6" w:space="0"/>
            </w:tcBorders>
            <w:shd w:val="clear" w:color="auto" w:fill="auto"/>
            <w:vAlign w:val="center"/>
          </w:tcPr>
          <w:p w14:paraId="707F50BD">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根据车身结构的不同，反光标识按以下要求粘贴或安装：</w:t>
            </w:r>
          </w:p>
          <w:p w14:paraId="792E9AAA">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sz w:val="21"/>
                <w:szCs w:val="21"/>
                <w:highlight w:val="none"/>
                <w:lang w:val="en-US" w:eastAsia="zh-CN"/>
              </w:rPr>
              <w:t>a</w:t>
            </w:r>
            <w:r>
              <w:rPr>
                <w:rFonts w:hint="eastAsia" w:ascii="宋体" w:hAnsi="宋体" w:eastAsia="宋体" w:cs="宋体"/>
                <w:color w:val="000000"/>
                <w:sz w:val="21"/>
                <w:szCs w:val="21"/>
                <w:highlight w:val="none"/>
                <w:lang w:val="en-US" w:eastAsia="zh-CN" w:bidi="ar-SA"/>
              </w:rPr>
              <w:t>) 粘贴 A 类反光标识时，在车身结构允许条件下应左右对称、连续粘贴，使用宽度为50mm的反光标识材料，竖向排列的反光标识应垂直粘贴；</w:t>
            </w:r>
          </w:p>
          <w:p w14:paraId="7BB0593C">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b) 粘贴或安装反射器型反光标识时，在车身结构允许条件下应左右对称、红白单元相间、均匀分布，相邻单元间隔应小于 150 mm，竖向排列的反光标识应垂直安装或粘贴。有安装方向标识的应标识方向朝上粘贴或安装；</w:t>
            </w:r>
          </w:p>
          <w:p w14:paraId="7B924748">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c) 横向连续粘贴 A 类反光标识不满足两端同时为白色单元时，应在正中间位置断开，断开间隔应小于 300 mm，且两侧应同为白色或红色单元，示例如图 F.2 中 b）；</w:t>
            </w:r>
          </w:p>
          <w:p w14:paraId="2F90641C">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d) 因铰链、锁止装置、灯具等部件断开时，反光标识边缘与该部件的距离应小于150mm，除水平正中间外其余位置两侧应为不同颜色单元，非断开位置应符合 a）款或 b）款要求；</w:t>
            </w:r>
          </w:p>
          <w:p w14:paraId="70B8C753">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e) 因车身结构不能对称或垂直粘贴或安装时，两侧应沿车身边缘粘贴或安装；</w:t>
            </w:r>
          </w:p>
          <w:p w14:paraId="1460296D">
            <w:pPr>
              <w:pStyle w:val="2"/>
              <w:keepNext w:val="0"/>
              <w:keepLines w:val="0"/>
              <w:suppressLineNumbers w:val="0"/>
              <w:spacing w:before="0" w:beforeAutospacing="0" w:after="0" w:afterAutospacing="0"/>
              <w:ind w:left="0" w:right="0"/>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bidi="ar-SA"/>
              </w:rPr>
              <w:t>f) 使用宽度为 25 mm 的反光标识材料时，在宽度允许条件下应并列平行粘贴 2 条，且不同颜色单元应对称分布；</w:t>
            </w:r>
          </w:p>
          <w:p w14:paraId="7B32803A">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bidi="ar-SA"/>
              </w:rPr>
              <w:t>g) 厢式货车安装有起重尾板时，起重尾板上应按 a）款和 d）款要求粘贴 A 类一级反光标识</w:t>
            </w:r>
          </w:p>
        </w:tc>
        <w:tc>
          <w:tcPr>
            <w:tcW w:w="2523" w:type="dxa"/>
            <w:tcBorders>
              <w:top w:val="single" w:color="auto" w:sz="6" w:space="0"/>
              <w:left w:val="single" w:color="auto" w:sz="4" w:space="0"/>
              <w:bottom w:val="single" w:color="auto" w:sz="6" w:space="0"/>
              <w:right w:val="single" w:color="auto" w:sz="6" w:space="0"/>
            </w:tcBorders>
            <w:shd w:val="clear" w:color="auto" w:fill="auto"/>
            <w:vAlign w:val="center"/>
          </w:tcPr>
          <w:p w14:paraId="3B01A459">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2DB932CB">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6F1A1E49">
            <w:pPr>
              <w:pStyle w:val="23"/>
              <w:jc w:val="center"/>
              <w:rPr>
                <w:rFonts w:hint="eastAsia" w:ascii="宋体" w:hAnsi="宋体" w:eastAsia="宋体" w:cs="宋体"/>
                <w:sz w:val="21"/>
                <w:szCs w:val="21"/>
                <w:highlight w:val="none"/>
              </w:rPr>
            </w:pPr>
          </w:p>
        </w:tc>
      </w:tr>
      <w:tr w14:paraId="18AEE3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489"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176FD7F8">
            <w:pPr>
              <w:jc w:val="center"/>
              <w:rPr>
                <w:rFonts w:hint="eastAsia" w:ascii="宋体" w:hAnsi="宋体" w:eastAsia="宋体" w:cs="宋体"/>
                <w:sz w:val="21"/>
                <w:szCs w:val="21"/>
                <w:highlight w:val="none"/>
                <w:lang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5</w:t>
            </w:r>
          </w:p>
        </w:tc>
        <w:tc>
          <w:tcPr>
            <w:tcW w:w="823" w:type="dxa"/>
            <w:gridSpan w:val="2"/>
            <w:vMerge w:val="restart"/>
            <w:tcBorders>
              <w:top w:val="single" w:color="auto" w:sz="6" w:space="0"/>
              <w:left w:val="single" w:color="auto" w:sz="6" w:space="0"/>
              <w:right w:val="single" w:color="auto" w:sz="6" w:space="0"/>
            </w:tcBorders>
            <w:shd w:val="clear" w:color="auto" w:fill="auto"/>
            <w:vAlign w:val="center"/>
          </w:tcPr>
          <w:p w14:paraId="3335E487">
            <w:pPr>
              <w:widowControl/>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侧面</w:t>
            </w:r>
          </w:p>
          <w:p w14:paraId="74CFD579">
            <w:pPr>
              <w:widowControl/>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粘贴</w:t>
            </w:r>
          </w:p>
          <w:p w14:paraId="485B4AF7">
            <w:pPr>
              <w:widowControl/>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要求</w:t>
            </w: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1EED2463">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应使用宽度为50mm的反光标识材料或反射器型反光标识材料，且靠近车厢尾部一端应以白色单元结束。</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3948FDCF">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4" w:space="0"/>
              <w:right w:val="single" w:color="auto" w:sz="6" w:space="0"/>
            </w:tcBorders>
            <w:shd w:val="clear" w:color="auto" w:fill="auto"/>
            <w:vAlign w:val="center"/>
          </w:tcPr>
          <w:p w14:paraId="339A8ED1">
            <w:pPr>
              <w:pStyle w:val="23"/>
              <w:jc w:val="cente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4" w:space="0"/>
              <w:right w:val="single" w:color="auto" w:sz="6" w:space="0"/>
            </w:tcBorders>
            <w:shd w:val="clear" w:color="auto" w:fill="auto"/>
            <w:vAlign w:val="center"/>
          </w:tcPr>
          <w:p w14:paraId="145D6E01">
            <w:pPr>
              <w:pStyle w:val="23"/>
              <w:jc w:val="center"/>
              <w:rPr>
                <w:rFonts w:hint="eastAsia" w:ascii="宋体" w:hAnsi="宋体" w:eastAsia="宋体" w:cs="宋体"/>
                <w:sz w:val="21"/>
                <w:szCs w:val="21"/>
                <w:highlight w:val="none"/>
              </w:rPr>
            </w:pPr>
          </w:p>
        </w:tc>
      </w:tr>
      <w:tr w14:paraId="570CB5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084" w:hRule="atLeast"/>
          <w:jc w:val="center"/>
        </w:trPr>
        <w:tc>
          <w:tcPr>
            <w:tcW w:w="547" w:type="dxa"/>
            <w:tcBorders>
              <w:top w:val="single" w:color="auto" w:sz="6" w:space="0"/>
              <w:left w:val="single" w:color="auto" w:sz="6" w:space="0"/>
              <w:right w:val="single" w:color="auto" w:sz="6" w:space="0"/>
            </w:tcBorders>
            <w:shd w:val="clear" w:color="auto" w:fill="auto"/>
            <w:vAlign w:val="center"/>
          </w:tcPr>
          <w:p w14:paraId="4FC0BEEB">
            <w:pPr>
              <w:jc w:val="center"/>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bidi="ar"/>
              </w:rPr>
              <w:t>1</w:t>
            </w:r>
            <w:r>
              <w:rPr>
                <w:rFonts w:hint="eastAsia" w:ascii="宋体" w:hAnsi="宋体" w:cs="宋体"/>
                <w:sz w:val="21"/>
                <w:szCs w:val="21"/>
                <w:highlight w:val="none"/>
                <w:lang w:val="en-US" w:eastAsia="zh-CN" w:bidi="ar"/>
              </w:rPr>
              <w:t>6</w:t>
            </w:r>
          </w:p>
        </w:tc>
        <w:tc>
          <w:tcPr>
            <w:tcW w:w="823" w:type="dxa"/>
            <w:gridSpan w:val="2"/>
            <w:vMerge w:val="continue"/>
            <w:tcBorders>
              <w:left w:val="single" w:color="auto" w:sz="6" w:space="0"/>
              <w:right w:val="single" w:color="auto" w:sz="6" w:space="0"/>
            </w:tcBorders>
            <w:shd w:val="clear" w:color="auto" w:fill="auto"/>
            <w:vAlign w:val="center"/>
          </w:tcPr>
          <w:p w14:paraId="78FC1E40">
            <w:pPr>
              <w:widowControl/>
              <w:spacing w:line="240" w:lineRule="exact"/>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04A35A29">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车辆每侧粘贴或安装的反光标识单元，在水平地面上沿车辆纵向对称平面的投影长度之和（不同平面的重叠部分不重复计算）应符合以下要求：</w:t>
            </w:r>
          </w:p>
          <w:p w14:paraId="4B46B5FB">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a) 三轮汽车大于或等于 1200mm；</w:t>
            </w:r>
          </w:p>
          <w:p w14:paraId="49D48883">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b) 车长小于 6m 的货车大于货厢长度减去 150 mm；</w:t>
            </w:r>
          </w:p>
          <w:p w14:paraId="7D064FDC">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c) 货车底盘改装的专项作业车、车厢可卸式汽车（如车厢可卸式垃圾车）大于或等于车长的 30%；</w:t>
            </w:r>
          </w:p>
          <w:p w14:paraId="19E80B9A">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d) 其他货车大于或等于车长的 50%。</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5635D776">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4" w:space="0"/>
              <w:right w:val="single" w:color="auto" w:sz="6" w:space="0"/>
            </w:tcBorders>
            <w:shd w:val="clear" w:color="auto" w:fill="auto"/>
            <w:vAlign w:val="center"/>
          </w:tcPr>
          <w:p w14:paraId="5415CD88">
            <w:pPr>
              <w:pStyle w:val="23"/>
              <w:jc w:val="cente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6" w:space="0"/>
              <w:right w:val="single" w:color="auto" w:sz="6" w:space="0"/>
            </w:tcBorders>
            <w:shd w:val="clear" w:color="auto" w:fill="auto"/>
            <w:vAlign w:val="center"/>
          </w:tcPr>
          <w:p w14:paraId="014A6F56">
            <w:pPr>
              <w:pStyle w:val="23"/>
              <w:jc w:val="center"/>
              <w:rPr>
                <w:rFonts w:hint="eastAsia" w:ascii="宋体" w:hAnsi="宋体" w:eastAsia="宋体" w:cs="宋体"/>
                <w:sz w:val="21"/>
                <w:szCs w:val="21"/>
                <w:highlight w:val="none"/>
              </w:rPr>
            </w:pPr>
          </w:p>
        </w:tc>
      </w:tr>
      <w:tr w14:paraId="77BFDB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060" w:hRule="atLeast"/>
          <w:jc w:val="center"/>
        </w:trPr>
        <w:tc>
          <w:tcPr>
            <w:tcW w:w="547" w:type="dxa"/>
            <w:tcBorders>
              <w:left w:val="single" w:color="auto" w:sz="6" w:space="0"/>
              <w:right w:val="single" w:color="auto" w:sz="6" w:space="0"/>
            </w:tcBorders>
            <w:shd w:val="clear" w:color="auto" w:fill="auto"/>
            <w:vAlign w:val="center"/>
          </w:tcPr>
          <w:p w14:paraId="6913B3E4">
            <w:pPr>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bidi="ar"/>
              </w:rPr>
              <w:t>17</w:t>
            </w:r>
          </w:p>
        </w:tc>
        <w:tc>
          <w:tcPr>
            <w:tcW w:w="823" w:type="dxa"/>
            <w:gridSpan w:val="2"/>
            <w:vMerge w:val="continue"/>
            <w:tcBorders>
              <w:left w:val="single" w:color="auto" w:sz="6" w:space="0"/>
              <w:right w:val="single" w:color="auto" w:sz="6" w:space="0"/>
            </w:tcBorders>
            <w:shd w:val="clear" w:color="auto" w:fill="auto"/>
            <w:vAlign w:val="center"/>
          </w:tcPr>
          <w:p w14:paraId="04CF6E91">
            <w:pPr>
              <w:widowControl/>
              <w:spacing w:line="240" w:lineRule="exact"/>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27306BC0">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根据车身结构的不同，反光标识按以下要求粘贴或安装：</w:t>
            </w:r>
          </w:p>
          <w:p w14:paraId="04327299">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a) 粘贴 A 类二级反光标识时，在车身结构允许条件下应连续粘贴；断开粘贴 A 类一级反光标识时，每段应至少包含白色和红色单元各 1 个，且断开间隔应小于 300mm； </w:t>
            </w:r>
          </w:p>
          <w:p w14:paraId="19CD99AA">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b) 粘贴或安装反射器型反光标识时，在车身结构允许条件下应红白色单元相间、均匀分布，相邻单元间隔应小于 150 mm。有安装方向标识的应标识方向朝上粘贴或安装； </w:t>
            </w:r>
          </w:p>
          <w:p w14:paraId="7860DC3F">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c) 因铰链等部件断开时，反光标识边缘与该部件的距离应小于 150mm，断开位置两侧应为不同颜色单元，非断开位置应符合 a）款或 b）款要求； </w:t>
            </w:r>
          </w:p>
          <w:p w14:paraId="2B2C9E91">
            <w:pPr>
              <w:keepNext w:val="0"/>
              <w:keepLines w:val="0"/>
              <w:widowControl/>
              <w:suppressLineNumbers w:val="0"/>
              <w:spacing w:before="0" w:beforeAutospacing="0" w:after="0" w:afterAutospacing="0"/>
              <w:ind w:left="0" w:right="0"/>
              <w:jc w:val="left"/>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 xml:space="preserve">d) 因车架结构原因导致可粘贴或安装反光标识的平面不在同一水平面时，应在每一连续平面粘贴 或安装反光标识，任一平面粘贴的 A 类反光标识应符合 a）款要求，粘贴或安装反射器型反光 标识应符合 b）款要求；因铰链、车轮等断开时还应符合 c）款要求； </w:t>
            </w:r>
          </w:p>
          <w:p w14:paraId="4C6EE236">
            <w:pPr>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lang w:val="en-US" w:eastAsia="zh-CN" w:bidi="ar"/>
              </w:rPr>
              <w:t>e) 反光标识的白色或红色单元粘贴在货厢开门部位时，开门与箱体的间隙应小于 10mm，且单元长度不变。</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0308FDCF">
            <w:pPr>
              <w:spacing w:line="240" w:lineRule="exact"/>
              <w:rPr>
                <w:rFonts w:hint="eastAsia" w:ascii="宋体" w:hAnsi="宋体" w:eastAsia="宋体" w:cs="宋体"/>
                <w:sz w:val="21"/>
                <w:szCs w:val="21"/>
                <w:highlight w:val="none"/>
              </w:rPr>
            </w:pPr>
          </w:p>
        </w:tc>
        <w:tc>
          <w:tcPr>
            <w:tcW w:w="802" w:type="dxa"/>
            <w:tcBorders>
              <w:top w:val="single" w:color="auto" w:sz="4" w:space="0"/>
              <w:left w:val="single" w:color="auto" w:sz="6" w:space="0"/>
              <w:bottom w:val="single" w:color="auto" w:sz="6" w:space="0"/>
              <w:right w:val="single" w:color="auto" w:sz="6" w:space="0"/>
            </w:tcBorders>
            <w:shd w:val="clear" w:color="auto" w:fill="auto"/>
            <w:vAlign w:val="center"/>
          </w:tcPr>
          <w:p w14:paraId="0D64B160">
            <w:pPr>
              <w:rPr>
                <w:rFonts w:hint="eastAsia" w:ascii="宋体" w:hAnsi="宋体" w:eastAsia="宋体" w:cs="宋体"/>
                <w:sz w:val="21"/>
                <w:szCs w:val="21"/>
                <w:highlight w:val="none"/>
              </w:rPr>
            </w:pPr>
          </w:p>
        </w:tc>
        <w:tc>
          <w:tcPr>
            <w:tcW w:w="771" w:type="dxa"/>
            <w:tcBorders>
              <w:top w:val="single" w:color="auto" w:sz="4" w:space="0"/>
              <w:left w:val="single" w:color="auto" w:sz="6" w:space="0"/>
              <w:bottom w:val="single" w:color="auto" w:sz="6" w:space="0"/>
              <w:right w:val="single" w:color="auto" w:sz="6" w:space="0"/>
            </w:tcBorders>
            <w:shd w:val="clear" w:color="auto" w:fill="auto"/>
            <w:vAlign w:val="center"/>
          </w:tcPr>
          <w:p w14:paraId="5C0E600D">
            <w:pPr>
              <w:rPr>
                <w:rFonts w:hint="eastAsia" w:ascii="宋体" w:hAnsi="宋体" w:eastAsia="宋体" w:cs="宋体"/>
                <w:sz w:val="21"/>
                <w:szCs w:val="21"/>
                <w:highlight w:val="none"/>
              </w:rPr>
            </w:pPr>
          </w:p>
        </w:tc>
      </w:tr>
      <w:tr w14:paraId="0EFD49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0"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55D10163">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18</w:t>
            </w:r>
          </w:p>
        </w:tc>
        <w:tc>
          <w:tcPr>
            <w:tcW w:w="823" w:type="dxa"/>
            <w:gridSpan w:val="2"/>
            <w:vMerge w:val="restart"/>
            <w:tcBorders>
              <w:top w:val="single" w:color="auto" w:sz="6" w:space="0"/>
              <w:left w:val="single" w:color="auto" w:sz="6" w:space="0"/>
              <w:right w:val="single" w:color="auto" w:sz="6" w:space="0"/>
            </w:tcBorders>
            <w:shd w:val="clear" w:color="auto" w:fill="auto"/>
            <w:vAlign w:val="center"/>
          </w:tcPr>
          <w:p w14:paraId="0A017AAE">
            <w:pPr>
              <w:spacing w:line="240" w:lineRule="exact"/>
              <w:ind w:left="113" w:right="113"/>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B类反光标识</w:t>
            </w: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7B911592">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运输剧毒化学品或爆炸品的货车及挂车，应在车身后部和两侧外表面连续粘贴B类反光标识。</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63D0A333">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7CD1AF36">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5453AEEC">
            <w:pPr>
              <w:pStyle w:val="23"/>
              <w:jc w:val="center"/>
              <w:rPr>
                <w:rFonts w:hint="eastAsia" w:ascii="宋体" w:hAnsi="宋体" w:eastAsia="宋体" w:cs="宋体"/>
                <w:sz w:val="21"/>
                <w:szCs w:val="21"/>
                <w:highlight w:val="none"/>
              </w:rPr>
            </w:pPr>
          </w:p>
        </w:tc>
      </w:tr>
      <w:tr w14:paraId="432C3B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0"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687ABEBB">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19</w:t>
            </w:r>
          </w:p>
        </w:tc>
        <w:tc>
          <w:tcPr>
            <w:tcW w:w="823" w:type="dxa"/>
            <w:gridSpan w:val="2"/>
            <w:vMerge w:val="continue"/>
            <w:tcBorders>
              <w:left w:val="single" w:color="auto" w:sz="6" w:space="0"/>
              <w:right w:val="single" w:color="auto" w:sz="6" w:space="0"/>
            </w:tcBorders>
            <w:shd w:val="clear" w:color="auto" w:fill="auto"/>
            <w:vAlign w:val="center"/>
          </w:tcPr>
          <w:p w14:paraId="481DC37E">
            <w:pP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6ABD0A34">
            <w:pPr>
              <w:keepNext w:val="0"/>
              <w:keepLines w:val="0"/>
              <w:suppressLineNumbers w:val="0"/>
              <w:spacing w:before="120" w:beforeAutospacing="0" w:after="120" w:afterAutospacing="0" w:line="240" w:lineRule="atLeast"/>
              <w:ind w:left="0" w:right="0"/>
              <w:jc w:val="both"/>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粘贴时，反光标识边缘与车辆基准线的距离应在55mm～95 mm之间。</w:t>
            </w:r>
          </w:p>
          <w:p w14:paraId="136D1DFC">
            <w:pP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注：罐式货车、罐式挂车以通过罐体中心线的水平面与罐体外表面的交线为基准线，厢式货车、厢式挂车以通过货厢中心线的水平面与货厢外表面的交线为基准线。</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2A1F96D8">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70F000E6">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16063D00">
            <w:pPr>
              <w:pStyle w:val="23"/>
              <w:jc w:val="center"/>
              <w:rPr>
                <w:rFonts w:hint="eastAsia" w:ascii="宋体" w:hAnsi="宋体" w:eastAsia="宋体" w:cs="宋体"/>
                <w:sz w:val="21"/>
                <w:szCs w:val="21"/>
                <w:highlight w:val="none"/>
              </w:rPr>
            </w:pPr>
          </w:p>
        </w:tc>
      </w:tr>
      <w:tr w14:paraId="089213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0" w:hRule="atLeast"/>
          <w:jc w:val="center"/>
        </w:trPr>
        <w:tc>
          <w:tcPr>
            <w:tcW w:w="547" w:type="dxa"/>
            <w:tcBorders>
              <w:top w:val="single" w:color="auto" w:sz="6" w:space="0"/>
              <w:left w:val="single" w:color="auto" w:sz="6" w:space="0"/>
              <w:bottom w:val="single" w:color="auto" w:sz="6" w:space="0"/>
              <w:right w:val="single" w:color="auto" w:sz="6" w:space="0"/>
            </w:tcBorders>
            <w:shd w:val="clear" w:color="auto" w:fill="auto"/>
            <w:vAlign w:val="center"/>
          </w:tcPr>
          <w:p w14:paraId="3F493072">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20</w:t>
            </w:r>
          </w:p>
        </w:tc>
        <w:tc>
          <w:tcPr>
            <w:tcW w:w="823" w:type="dxa"/>
            <w:gridSpan w:val="2"/>
            <w:vMerge w:val="continue"/>
            <w:tcBorders>
              <w:left w:val="single" w:color="auto" w:sz="6" w:space="0"/>
              <w:bottom w:val="single" w:color="auto" w:sz="6" w:space="0"/>
              <w:right w:val="single" w:color="auto" w:sz="6" w:space="0"/>
            </w:tcBorders>
            <w:shd w:val="clear" w:color="auto" w:fill="auto"/>
            <w:vAlign w:val="center"/>
          </w:tcPr>
          <w:p w14:paraId="59BDE367">
            <w:pP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right w:val="single" w:color="auto" w:sz="6" w:space="0"/>
            </w:tcBorders>
            <w:shd w:val="clear" w:color="auto" w:fill="auto"/>
            <w:vAlign w:val="center"/>
          </w:tcPr>
          <w:p w14:paraId="4E266097">
            <w:pP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非危险货物运输车辆不应安装B类反光标识。</w:t>
            </w:r>
          </w:p>
        </w:tc>
        <w:tc>
          <w:tcPr>
            <w:tcW w:w="2523" w:type="dxa"/>
            <w:tcBorders>
              <w:top w:val="single" w:color="auto" w:sz="4" w:space="0"/>
              <w:left w:val="single" w:color="auto" w:sz="6" w:space="0"/>
              <w:bottom w:val="single" w:color="auto" w:sz="4" w:space="0"/>
              <w:right w:val="single" w:color="auto" w:sz="6" w:space="0"/>
            </w:tcBorders>
            <w:shd w:val="clear" w:color="auto" w:fill="auto"/>
            <w:vAlign w:val="center"/>
          </w:tcPr>
          <w:p w14:paraId="35369B53">
            <w:pPr>
              <w:pStyle w:val="22"/>
              <w:numPr>
                <w:ilvl w:val="0"/>
                <w:numId w:val="0"/>
              </w:numPr>
              <w:tabs>
                <w:tab w:val="clear" w:pos="360"/>
                <w:tab w:val="clear" w:pos="1260"/>
              </w:tabs>
              <w:spacing w:beforeLines="0" w:afterLines="0"/>
              <w:rPr>
                <w:rFonts w:hint="eastAsia" w:ascii="宋体" w:hAnsi="宋体" w:eastAsia="宋体" w:cs="宋体"/>
                <w:sz w:val="21"/>
                <w:szCs w:val="21"/>
                <w:highlight w:val="none"/>
              </w:rPr>
            </w:pPr>
          </w:p>
        </w:tc>
        <w:tc>
          <w:tcPr>
            <w:tcW w:w="802" w:type="dxa"/>
            <w:tcBorders>
              <w:top w:val="single" w:color="auto" w:sz="6" w:space="0"/>
              <w:left w:val="single" w:color="auto" w:sz="6" w:space="0"/>
              <w:bottom w:val="single" w:color="auto" w:sz="6" w:space="0"/>
              <w:right w:val="single" w:color="auto" w:sz="6" w:space="0"/>
            </w:tcBorders>
            <w:shd w:val="clear" w:color="auto" w:fill="auto"/>
            <w:vAlign w:val="center"/>
          </w:tcPr>
          <w:p w14:paraId="44A1B595">
            <w:pPr>
              <w:pStyle w:val="23"/>
              <w:jc w:val="center"/>
              <w:rPr>
                <w:rFonts w:hint="eastAsia" w:ascii="宋体" w:hAnsi="宋体" w:eastAsia="宋体" w:cs="宋体"/>
                <w:sz w:val="21"/>
                <w:szCs w:val="21"/>
                <w:highlight w:val="none"/>
              </w:rPr>
            </w:pPr>
          </w:p>
        </w:tc>
        <w:tc>
          <w:tcPr>
            <w:tcW w:w="771" w:type="dxa"/>
            <w:tcBorders>
              <w:top w:val="single" w:color="auto" w:sz="6" w:space="0"/>
              <w:left w:val="single" w:color="auto" w:sz="6" w:space="0"/>
              <w:bottom w:val="single" w:color="auto" w:sz="6" w:space="0"/>
              <w:right w:val="single" w:color="auto" w:sz="6" w:space="0"/>
            </w:tcBorders>
            <w:shd w:val="clear" w:color="auto" w:fill="auto"/>
            <w:vAlign w:val="center"/>
          </w:tcPr>
          <w:p w14:paraId="75EAB944">
            <w:pPr>
              <w:pStyle w:val="23"/>
              <w:jc w:val="center"/>
              <w:rPr>
                <w:rFonts w:hint="eastAsia" w:ascii="宋体" w:hAnsi="宋体" w:eastAsia="宋体" w:cs="宋体"/>
                <w:sz w:val="21"/>
                <w:szCs w:val="21"/>
                <w:highlight w:val="none"/>
              </w:rPr>
            </w:pPr>
          </w:p>
        </w:tc>
      </w:tr>
      <w:tr w14:paraId="2DC8F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82" w:hRule="atLeast"/>
          <w:jc w:val="center"/>
        </w:trPr>
        <w:tc>
          <w:tcPr>
            <w:tcW w:w="547" w:type="dxa"/>
            <w:vAlign w:val="center"/>
          </w:tcPr>
          <w:p w14:paraId="4DD3AF89">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21</w:t>
            </w:r>
          </w:p>
        </w:tc>
        <w:tc>
          <w:tcPr>
            <w:tcW w:w="426" w:type="dxa"/>
            <w:vMerge w:val="restart"/>
            <w:vAlign w:val="center"/>
          </w:tcPr>
          <w:p w14:paraId="67A77EF1">
            <w:pPr>
              <w:spacing w:line="300" w:lineRule="auto"/>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典型车辆的特殊安装要求</w:t>
            </w:r>
          </w:p>
        </w:tc>
        <w:tc>
          <w:tcPr>
            <w:tcW w:w="397" w:type="dxa"/>
            <w:vMerge w:val="restart"/>
            <w:shd w:val="clear" w:color="auto" w:fill="auto"/>
            <w:vAlign w:val="center"/>
          </w:tcPr>
          <w:p w14:paraId="691B2040">
            <w:pPr>
              <w:spacing w:line="240" w:lineRule="auto"/>
              <w:rPr>
                <w:rFonts w:hint="eastAsia" w:ascii="宋体" w:hAnsi="宋体" w:eastAsia="宋体" w:cs="宋体"/>
                <w:b/>
                <w:bCs/>
                <w:sz w:val="21"/>
                <w:szCs w:val="21"/>
                <w:highlight w:val="none"/>
                <w:lang w:val="en-US" w:eastAsia="zh-CN" w:bidi="ar-SA"/>
              </w:rPr>
            </w:pPr>
            <w:r>
              <w:rPr>
                <w:rFonts w:hint="eastAsia" w:ascii="宋体" w:hAnsi="宋体" w:eastAsia="宋体" w:cs="宋体"/>
                <w:color w:val="000000"/>
                <w:sz w:val="21"/>
                <w:szCs w:val="21"/>
                <w:highlight w:val="none"/>
                <w:lang w:val="en-US" w:eastAsia="zh-CN"/>
              </w:rPr>
              <w:t>后部反光标识</w:t>
            </w:r>
          </w:p>
        </w:tc>
        <w:tc>
          <w:tcPr>
            <w:tcW w:w="4340" w:type="dxa"/>
            <w:shd w:val="clear" w:color="auto" w:fill="auto"/>
            <w:vAlign w:val="center"/>
          </w:tcPr>
          <w:p w14:paraId="2546811B">
            <w:pPr>
              <w:keepNext w:val="0"/>
              <w:keepLines w:val="0"/>
              <w:suppressLineNumbers w:val="0"/>
              <w:spacing w:before="120" w:beforeAutospacing="0" w:after="120" w:afterAutospacing="0" w:line="240" w:lineRule="atLeast"/>
              <w:ind w:left="0" w:leftChars="0" w:right="0" w:right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平板货车、低平板挂车后部除应按 F.1.2.3 要求粘贴或安装反光标识外，平板货车还应在驾驶室后部上方水平方向上连续粘贴或安装反光标识，低平板挂车后部有爬梯时应在两个爬梯最外侧的爬梯架上垂直粘贴或安装反光标识，如图 F.5。</w:t>
            </w:r>
          </w:p>
        </w:tc>
        <w:tc>
          <w:tcPr>
            <w:tcW w:w="2523" w:type="dxa"/>
            <w:vAlign w:val="center"/>
          </w:tcPr>
          <w:p w14:paraId="4379D690">
            <w:pPr>
              <w:spacing w:line="360" w:lineRule="exact"/>
              <w:jc w:val="center"/>
              <w:rPr>
                <w:rFonts w:hint="eastAsia" w:ascii="宋体" w:hAnsi="宋体" w:eastAsia="宋体" w:cs="宋体"/>
                <w:color w:val="000000"/>
                <w:sz w:val="21"/>
                <w:szCs w:val="21"/>
                <w:highlight w:val="none"/>
              </w:rPr>
            </w:pPr>
          </w:p>
        </w:tc>
        <w:tc>
          <w:tcPr>
            <w:tcW w:w="802" w:type="dxa"/>
            <w:vAlign w:val="center"/>
          </w:tcPr>
          <w:p w14:paraId="6A6B0767">
            <w:pPr>
              <w:jc w:val="center"/>
              <w:rPr>
                <w:rFonts w:hint="eastAsia" w:ascii="宋体" w:hAnsi="宋体" w:eastAsia="宋体" w:cs="宋体"/>
                <w:color w:val="000000"/>
                <w:sz w:val="21"/>
                <w:szCs w:val="21"/>
                <w:highlight w:val="none"/>
              </w:rPr>
            </w:pPr>
          </w:p>
        </w:tc>
        <w:tc>
          <w:tcPr>
            <w:tcW w:w="771" w:type="dxa"/>
            <w:vAlign w:val="center"/>
          </w:tcPr>
          <w:p w14:paraId="3CFF1EDD">
            <w:pPr>
              <w:jc w:val="center"/>
              <w:rPr>
                <w:rFonts w:hint="eastAsia" w:ascii="宋体" w:hAnsi="宋体" w:eastAsia="宋体" w:cs="宋体"/>
                <w:color w:val="000000"/>
                <w:sz w:val="21"/>
                <w:szCs w:val="21"/>
                <w:highlight w:val="none"/>
              </w:rPr>
            </w:pPr>
          </w:p>
        </w:tc>
      </w:tr>
      <w:tr w14:paraId="420169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27" w:hRule="atLeast"/>
          <w:jc w:val="center"/>
        </w:trPr>
        <w:tc>
          <w:tcPr>
            <w:tcW w:w="547" w:type="dxa"/>
            <w:vAlign w:val="center"/>
          </w:tcPr>
          <w:p w14:paraId="54B8D1E1">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22</w:t>
            </w:r>
          </w:p>
        </w:tc>
        <w:tc>
          <w:tcPr>
            <w:tcW w:w="426" w:type="dxa"/>
            <w:vMerge w:val="continue"/>
            <w:textDirection w:val="tbRlV"/>
            <w:vAlign w:val="center"/>
          </w:tcPr>
          <w:p w14:paraId="1863027D">
            <w:pPr>
              <w:spacing w:line="300" w:lineRule="auto"/>
              <w:jc w:val="center"/>
              <w:rPr>
                <w:rFonts w:hint="eastAsia" w:ascii="宋体" w:hAnsi="宋体" w:eastAsia="宋体" w:cs="宋体"/>
                <w:sz w:val="21"/>
                <w:szCs w:val="21"/>
                <w:highlight w:val="none"/>
              </w:rPr>
            </w:pPr>
          </w:p>
        </w:tc>
        <w:tc>
          <w:tcPr>
            <w:tcW w:w="397" w:type="dxa"/>
            <w:vMerge w:val="continue"/>
            <w:vAlign w:val="center"/>
          </w:tcPr>
          <w:p w14:paraId="0E23809C">
            <w:pPr>
              <w:spacing w:line="300" w:lineRule="auto"/>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tcBorders>
            <w:shd w:val="clear" w:color="auto" w:fill="auto"/>
            <w:vAlign w:val="center"/>
          </w:tcPr>
          <w:p w14:paraId="30540311">
            <w:pPr>
              <w:keepNext w:val="0"/>
              <w:keepLines w:val="0"/>
              <w:suppressLineNumbers w:val="0"/>
              <w:spacing w:before="120" w:beforeAutospacing="0" w:after="120" w:afterAutospacing="0" w:line="240" w:lineRule="atLeast"/>
              <w:ind w:left="0" w:leftChars="0" w:right="0" w:right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罐式货车、罐式挂车后部应用反光标识勾勒罐体轮廓，水平和垂直边缘部分应为白色单元；有车架或防护装置时，应按 F.1.2.3 要求在车架或防护装置上粘贴或安装反光标识，如图 F.6 中 a）。其中，勾勒罐体轮廓的 A 类二级反光标识材料间隔应不大于 50 mm，A 类一级反光标识材料或反射器型反光标识材料间隔应不大于 100 mm。</w:t>
            </w:r>
          </w:p>
        </w:tc>
        <w:tc>
          <w:tcPr>
            <w:tcW w:w="2523" w:type="dxa"/>
            <w:tcBorders>
              <w:top w:val="single" w:color="auto" w:sz="4" w:space="0"/>
              <w:bottom w:val="single" w:color="auto" w:sz="4" w:space="0"/>
            </w:tcBorders>
            <w:vAlign w:val="center"/>
          </w:tcPr>
          <w:p w14:paraId="040F6454">
            <w:pPr>
              <w:spacing w:line="360" w:lineRule="exact"/>
              <w:jc w:val="center"/>
              <w:rPr>
                <w:rFonts w:hint="eastAsia" w:ascii="宋体" w:hAnsi="宋体" w:eastAsia="宋体" w:cs="宋体"/>
                <w:color w:val="000000"/>
                <w:sz w:val="21"/>
                <w:szCs w:val="21"/>
                <w:highlight w:val="none"/>
              </w:rPr>
            </w:pPr>
          </w:p>
        </w:tc>
        <w:tc>
          <w:tcPr>
            <w:tcW w:w="802" w:type="dxa"/>
            <w:tcBorders>
              <w:top w:val="single" w:color="auto" w:sz="4" w:space="0"/>
              <w:bottom w:val="single" w:color="auto" w:sz="4" w:space="0"/>
            </w:tcBorders>
            <w:vAlign w:val="center"/>
          </w:tcPr>
          <w:p w14:paraId="02A30993">
            <w:pPr>
              <w:jc w:val="center"/>
              <w:rPr>
                <w:rFonts w:hint="eastAsia" w:ascii="宋体" w:hAnsi="宋体" w:eastAsia="宋体" w:cs="宋体"/>
                <w:color w:val="000000"/>
                <w:sz w:val="21"/>
                <w:szCs w:val="21"/>
                <w:highlight w:val="none"/>
              </w:rPr>
            </w:pPr>
          </w:p>
        </w:tc>
        <w:tc>
          <w:tcPr>
            <w:tcW w:w="771" w:type="dxa"/>
            <w:tcBorders>
              <w:top w:val="single" w:color="auto" w:sz="4" w:space="0"/>
              <w:bottom w:val="single" w:color="auto" w:sz="4" w:space="0"/>
            </w:tcBorders>
            <w:vAlign w:val="center"/>
          </w:tcPr>
          <w:p w14:paraId="76C72E4E">
            <w:pPr>
              <w:jc w:val="center"/>
              <w:rPr>
                <w:rFonts w:hint="eastAsia" w:ascii="宋体" w:hAnsi="宋体" w:eastAsia="宋体" w:cs="宋体"/>
                <w:color w:val="000000"/>
                <w:sz w:val="21"/>
                <w:szCs w:val="21"/>
                <w:highlight w:val="none"/>
              </w:rPr>
            </w:pPr>
          </w:p>
        </w:tc>
      </w:tr>
      <w:tr w14:paraId="593D3E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97" w:hRule="atLeast"/>
          <w:jc w:val="center"/>
        </w:trPr>
        <w:tc>
          <w:tcPr>
            <w:tcW w:w="547" w:type="dxa"/>
            <w:vAlign w:val="center"/>
          </w:tcPr>
          <w:p w14:paraId="7FF5895D">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23</w:t>
            </w:r>
          </w:p>
        </w:tc>
        <w:tc>
          <w:tcPr>
            <w:tcW w:w="426" w:type="dxa"/>
            <w:vMerge w:val="continue"/>
            <w:vAlign w:val="center"/>
          </w:tcPr>
          <w:p w14:paraId="3AFBB53A">
            <w:pPr>
              <w:spacing w:line="300" w:lineRule="auto"/>
              <w:jc w:val="center"/>
              <w:rPr>
                <w:rFonts w:hint="eastAsia" w:ascii="宋体" w:hAnsi="宋体" w:eastAsia="宋体" w:cs="宋体"/>
                <w:sz w:val="21"/>
                <w:szCs w:val="21"/>
                <w:highlight w:val="none"/>
              </w:rPr>
            </w:pPr>
          </w:p>
        </w:tc>
        <w:tc>
          <w:tcPr>
            <w:tcW w:w="397" w:type="dxa"/>
            <w:vMerge w:val="continue"/>
            <w:vAlign w:val="center"/>
          </w:tcPr>
          <w:p w14:paraId="1250C387">
            <w:pPr>
              <w:spacing w:line="300" w:lineRule="auto"/>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bottom w:val="single" w:color="auto" w:sz="4" w:space="0"/>
            </w:tcBorders>
            <w:shd w:val="clear" w:color="auto" w:fill="auto"/>
            <w:vAlign w:val="center"/>
          </w:tcPr>
          <w:p w14:paraId="73B06009">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
              </w:rPr>
              <w:t>半挂牵引车后部反光标识应水平连续粘贴或安装在驾驶室后部上方，并在两侧垂直方向上粘贴或安装 1 个白色单元，如图 F.6 中 b）；驾驶室后部上方被新能源电池箱、天然气罐等遮挡时，反光标识应发光区域朝正后方粘贴或安装在箱体或气罐上，且应在同一平面上。半挂牵引车反光标识粘贴面积不受F.1.2.1 限制。</w:t>
            </w:r>
          </w:p>
        </w:tc>
        <w:tc>
          <w:tcPr>
            <w:tcW w:w="2523" w:type="dxa"/>
            <w:tcBorders>
              <w:top w:val="single" w:color="auto" w:sz="4" w:space="0"/>
              <w:bottom w:val="single" w:color="auto" w:sz="4" w:space="0"/>
            </w:tcBorders>
            <w:vAlign w:val="center"/>
          </w:tcPr>
          <w:p w14:paraId="7AB834C0">
            <w:pPr>
              <w:spacing w:line="360" w:lineRule="exact"/>
              <w:jc w:val="center"/>
              <w:rPr>
                <w:rFonts w:hint="eastAsia" w:ascii="宋体" w:hAnsi="宋体" w:eastAsia="宋体" w:cs="宋体"/>
                <w:color w:val="000000"/>
                <w:sz w:val="21"/>
                <w:szCs w:val="21"/>
                <w:highlight w:val="none"/>
              </w:rPr>
            </w:pPr>
          </w:p>
        </w:tc>
        <w:tc>
          <w:tcPr>
            <w:tcW w:w="802" w:type="dxa"/>
            <w:tcBorders>
              <w:top w:val="single" w:color="auto" w:sz="4" w:space="0"/>
              <w:bottom w:val="single" w:color="auto" w:sz="4" w:space="0"/>
            </w:tcBorders>
            <w:vAlign w:val="center"/>
          </w:tcPr>
          <w:p w14:paraId="005969C4">
            <w:pPr>
              <w:jc w:val="center"/>
              <w:rPr>
                <w:rFonts w:hint="eastAsia" w:ascii="宋体" w:hAnsi="宋体" w:eastAsia="宋体" w:cs="宋体"/>
                <w:color w:val="000000"/>
                <w:sz w:val="21"/>
                <w:szCs w:val="21"/>
                <w:highlight w:val="none"/>
              </w:rPr>
            </w:pPr>
          </w:p>
        </w:tc>
        <w:tc>
          <w:tcPr>
            <w:tcW w:w="771" w:type="dxa"/>
            <w:tcBorders>
              <w:top w:val="single" w:color="auto" w:sz="4" w:space="0"/>
              <w:bottom w:val="single" w:color="auto" w:sz="4" w:space="0"/>
            </w:tcBorders>
            <w:vAlign w:val="center"/>
          </w:tcPr>
          <w:p w14:paraId="7F6704DA">
            <w:pPr>
              <w:jc w:val="center"/>
              <w:rPr>
                <w:rFonts w:hint="eastAsia" w:ascii="宋体" w:hAnsi="宋体" w:eastAsia="宋体" w:cs="宋体"/>
                <w:color w:val="000000"/>
                <w:sz w:val="21"/>
                <w:szCs w:val="21"/>
                <w:highlight w:val="none"/>
              </w:rPr>
            </w:pPr>
          </w:p>
        </w:tc>
      </w:tr>
      <w:tr w14:paraId="68C0AD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262" w:hRule="atLeast"/>
          <w:jc w:val="center"/>
        </w:trPr>
        <w:tc>
          <w:tcPr>
            <w:tcW w:w="547" w:type="dxa"/>
            <w:vAlign w:val="center"/>
          </w:tcPr>
          <w:p w14:paraId="7C3E6244">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24</w:t>
            </w:r>
          </w:p>
        </w:tc>
        <w:tc>
          <w:tcPr>
            <w:tcW w:w="426" w:type="dxa"/>
            <w:vMerge w:val="continue"/>
            <w:vAlign w:val="center"/>
          </w:tcPr>
          <w:p w14:paraId="188C787D">
            <w:pPr>
              <w:spacing w:line="300" w:lineRule="auto"/>
              <w:jc w:val="center"/>
              <w:rPr>
                <w:rFonts w:hint="eastAsia" w:ascii="宋体" w:hAnsi="宋体" w:eastAsia="宋体" w:cs="宋体"/>
                <w:sz w:val="21"/>
                <w:szCs w:val="21"/>
                <w:highlight w:val="none"/>
              </w:rPr>
            </w:pPr>
          </w:p>
        </w:tc>
        <w:tc>
          <w:tcPr>
            <w:tcW w:w="397" w:type="dxa"/>
            <w:vMerge w:val="continue"/>
            <w:vAlign w:val="center"/>
          </w:tcPr>
          <w:p w14:paraId="6AA7B28E">
            <w:pPr>
              <w:spacing w:line="300" w:lineRule="auto"/>
              <w:jc w:val="center"/>
              <w:rPr>
                <w:rFonts w:hint="eastAsia" w:ascii="宋体" w:hAnsi="宋体" w:eastAsia="宋体" w:cs="宋体"/>
                <w:sz w:val="21"/>
                <w:szCs w:val="21"/>
                <w:highlight w:val="none"/>
              </w:rPr>
            </w:pPr>
          </w:p>
        </w:tc>
        <w:tc>
          <w:tcPr>
            <w:tcW w:w="4340" w:type="dxa"/>
            <w:tcBorders>
              <w:top w:val="single" w:color="auto" w:sz="4" w:space="0"/>
              <w:left w:val="single" w:color="auto" w:sz="4" w:space="0"/>
            </w:tcBorders>
            <w:shd w:val="clear" w:color="auto" w:fill="auto"/>
            <w:vAlign w:val="center"/>
          </w:tcPr>
          <w:p w14:paraId="07BC1124">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车厢可卸式汽车尾部粘贴或安装的反光标识面积不符合 F.1.2.1 要求时，应在驾驶室后部上方水平连续粘贴或安装反光标识，仍不满足要求时还在驾驶室后方两侧垂直方向粘贴或安装反光标识。驾驶室后部被新能源电池箱、天然气罐等遮挡时，反光标识应发光区域朝正后方粘贴在箱体或气罐上，且应在同一平面上。粘贴或安装实例如图 F.7。</w:t>
            </w:r>
          </w:p>
        </w:tc>
        <w:tc>
          <w:tcPr>
            <w:tcW w:w="2523" w:type="dxa"/>
            <w:tcBorders>
              <w:top w:val="single" w:color="auto" w:sz="4" w:space="0"/>
            </w:tcBorders>
            <w:vAlign w:val="center"/>
          </w:tcPr>
          <w:p w14:paraId="67EE89D9">
            <w:pPr>
              <w:spacing w:line="360" w:lineRule="exact"/>
              <w:jc w:val="center"/>
              <w:rPr>
                <w:rFonts w:hint="eastAsia" w:ascii="宋体" w:hAnsi="宋体" w:eastAsia="宋体" w:cs="宋体"/>
                <w:color w:val="000000"/>
                <w:sz w:val="21"/>
                <w:szCs w:val="21"/>
                <w:highlight w:val="none"/>
              </w:rPr>
            </w:pPr>
          </w:p>
        </w:tc>
        <w:tc>
          <w:tcPr>
            <w:tcW w:w="802" w:type="dxa"/>
            <w:tcBorders>
              <w:top w:val="single" w:color="auto" w:sz="4" w:space="0"/>
            </w:tcBorders>
            <w:vAlign w:val="center"/>
          </w:tcPr>
          <w:p w14:paraId="016267D3">
            <w:pPr>
              <w:jc w:val="center"/>
              <w:rPr>
                <w:rFonts w:hint="eastAsia" w:ascii="宋体" w:hAnsi="宋体" w:eastAsia="宋体" w:cs="宋体"/>
                <w:color w:val="000000"/>
                <w:sz w:val="21"/>
                <w:szCs w:val="21"/>
                <w:highlight w:val="none"/>
              </w:rPr>
            </w:pPr>
          </w:p>
        </w:tc>
        <w:tc>
          <w:tcPr>
            <w:tcW w:w="771" w:type="dxa"/>
            <w:tcBorders>
              <w:top w:val="single" w:color="auto" w:sz="4" w:space="0"/>
            </w:tcBorders>
            <w:vAlign w:val="center"/>
          </w:tcPr>
          <w:p w14:paraId="283BF014">
            <w:pPr>
              <w:jc w:val="center"/>
              <w:rPr>
                <w:rFonts w:hint="eastAsia" w:ascii="宋体" w:hAnsi="宋体" w:eastAsia="宋体" w:cs="宋体"/>
                <w:color w:val="000000"/>
                <w:sz w:val="21"/>
                <w:szCs w:val="21"/>
                <w:highlight w:val="none"/>
              </w:rPr>
            </w:pPr>
          </w:p>
        </w:tc>
      </w:tr>
      <w:tr w14:paraId="156A9B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547" w:type="dxa"/>
            <w:vAlign w:val="center"/>
          </w:tcPr>
          <w:p w14:paraId="5ACADC7A">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25</w:t>
            </w:r>
          </w:p>
        </w:tc>
        <w:tc>
          <w:tcPr>
            <w:tcW w:w="426" w:type="dxa"/>
            <w:vMerge w:val="continue"/>
            <w:textDirection w:val="tbRlV"/>
            <w:vAlign w:val="center"/>
          </w:tcPr>
          <w:p w14:paraId="6FA0D1C2">
            <w:pPr>
              <w:spacing w:line="300" w:lineRule="auto"/>
              <w:jc w:val="center"/>
              <w:rPr>
                <w:rFonts w:hint="eastAsia" w:ascii="宋体" w:hAnsi="宋体" w:eastAsia="宋体" w:cs="宋体"/>
                <w:sz w:val="21"/>
                <w:szCs w:val="21"/>
                <w:highlight w:val="none"/>
              </w:rPr>
            </w:pPr>
          </w:p>
        </w:tc>
        <w:tc>
          <w:tcPr>
            <w:tcW w:w="397" w:type="dxa"/>
            <w:vMerge w:val="continue"/>
            <w:vAlign w:val="center"/>
          </w:tcPr>
          <w:p w14:paraId="3E3999E8">
            <w:pPr>
              <w:spacing w:line="300" w:lineRule="auto"/>
              <w:jc w:val="center"/>
              <w:rPr>
                <w:rFonts w:hint="eastAsia" w:ascii="宋体" w:hAnsi="宋体" w:eastAsia="宋体" w:cs="宋体"/>
                <w:sz w:val="21"/>
                <w:szCs w:val="21"/>
                <w:highlight w:val="none"/>
              </w:rPr>
            </w:pPr>
          </w:p>
        </w:tc>
        <w:tc>
          <w:tcPr>
            <w:tcW w:w="4340" w:type="dxa"/>
            <w:tcBorders>
              <w:left w:val="single" w:color="auto" w:sz="4" w:space="0"/>
            </w:tcBorders>
            <w:shd w:val="clear" w:color="auto" w:fill="auto"/>
            <w:vAlign w:val="center"/>
          </w:tcPr>
          <w:p w14:paraId="21187DCD">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运输剧毒化学品或爆炸品的罐式货车、罐式挂车后部除应按F.1.2.3和F.2要求粘贴反光标识外，还 应用2个A类一级反光标识的白色单元为1组勾勒罐体后部轮廓，反光标识间隔应不大于100mm，如图F.8。</w:t>
            </w:r>
          </w:p>
        </w:tc>
        <w:tc>
          <w:tcPr>
            <w:tcW w:w="2523" w:type="dxa"/>
            <w:vAlign w:val="center"/>
          </w:tcPr>
          <w:p w14:paraId="0D710C1E">
            <w:pPr>
              <w:spacing w:line="360" w:lineRule="exact"/>
              <w:jc w:val="center"/>
              <w:rPr>
                <w:rFonts w:hint="eastAsia" w:ascii="宋体" w:hAnsi="宋体" w:eastAsia="宋体" w:cs="宋体"/>
                <w:color w:val="000000"/>
                <w:sz w:val="21"/>
                <w:szCs w:val="21"/>
                <w:highlight w:val="none"/>
              </w:rPr>
            </w:pPr>
          </w:p>
        </w:tc>
        <w:tc>
          <w:tcPr>
            <w:tcW w:w="802" w:type="dxa"/>
            <w:vAlign w:val="center"/>
          </w:tcPr>
          <w:p w14:paraId="3E4EF6E6">
            <w:pPr>
              <w:jc w:val="center"/>
              <w:rPr>
                <w:rFonts w:hint="eastAsia" w:ascii="宋体" w:hAnsi="宋体" w:eastAsia="宋体" w:cs="宋体"/>
                <w:color w:val="000000"/>
                <w:sz w:val="21"/>
                <w:szCs w:val="21"/>
                <w:highlight w:val="none"/>
              </w:rPr>
            </w:pPr>
          </w:p>
        </w:tc>
        <w:tc>
          <w:tcPr>
            <w:tcW w:w="771" w:type="dxa"/>
            <w:vAlign w:val="center"/>
          </w:tcPr>
          <w:p w14:paraId="5C5D75B8">
            <w:pPr>
              <w:jc w:val="center"/>
              <w:rPr>
                <w:rFonts w:hint="eastAsia" w:ascii="宋体" w:hAnsi="宋体" w:eastAsia="宋体" w:cs="宋体"/>
                <w:color w:val="000000"/>
                <w:sz w:val="21"/>
                <w:szCs w:val="21"/>
                <w:highlight w:val="none"/>
              </w:rPr>
            </w:pPr>
          </w:p>
        </w:tc>
      </w:tr>
      <w:tr w14:paraId="6402F0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64" w:hRule="atLeast"/>
          <w:jc w:val="center"/>
        </w:trPr>
        <w:tc>
          <w:tcPr>
            <w:tcW w:w="547" w:type="dxa"/>
            <w:vAlign w:val="center"/>
          </w:tcPr>
          <w:p w14:paraId="4131E1CB">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26</w:t>
            </w:r>
          </w:p>
        </w:tc>
        <w:tc>
          <w:tcPr>
            <w:tcW w:w="426" w:type="dxa"/>
            <w:vMerge w:val="continue"/>
            <w:textDirection w:val="tbRlV"/>
            <w:vAlign w:val="center"/>
          </w:tcPr>
          <w:p w14:paraId="50EA77F1">
            <w:pPr>
              <w:spacing w:line="300" w:lineRule="auto"/>
              <w:jc w:val="center"/>
              <w:rPr>
                <w:rFonts w:hint="eastAsia" w:ascii="宋体" w:hAnsi="宋体" w:eastAsia="宋体" w:cs="宋体"/>
                <w:sz w:val="21"/>
                <w:szCs w:val="21"/>
                <w:highlight w:val="none"/>
              </w:rPr>
            </w:pPr>
          </w:p>
        </w:tc>
        <w:tc>
          <w:tcPr>
            <w:tcW w:w="397" w:type="dxa"/>
            <w:vMerge w:val="restart"/>
            <w:tcBorders>
              <w:left w:val="single" w:color="auto" w:sz="4" w:space="0"/>
              <w:right w:val="single" w:color="auto" w:sz="4" w:space="0"/>
            </w:tcBorders>
            <w:vAlign w:val="center"/>
          </w:tcPr>
          <w:p w14:paraId="749232DD">
            <w:pPr>
              <w:spacing w:line="300" w:lineRule="auto"/>
              <w:jc w:val="center"/>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侧面反光标识</w:t>
            </w:r>
          </w:p>
        </w:tc>
        <w:tc>
          <w:tcPr>
            <w:tcW w:w="4340" w:type="dxa"/>
            <w:tcBorders>
              <w:left w:val="single" w:color="auto" w:sz="4" w:space="0"/>
            </w:tcBorders>
            <w:shd w:val="clear" w:color="auto" w:fill="auto"/>
            <w:vAlign w:val="center"/>
          </w:tcPr>
          <w:p w14:paraId="444FC9E7">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车厢可卸式汽车侧面按F.1.3.3要求粘贴或安装反光标识长度不满足F.1.3.2要求时，应使用A类一级反光标识材料或反射器型反光标识材料，且所有可粘贴或安装表面应连续粘贴，如图F.9。</w:t>
            </w:r>
          </w:p>
        </w:tc>
        <w:tc>
          <w:tcPr>
            <w:tcW w:w="2523" w:type="dxa"/>
            <w:vAlign w:val="center"/>
          </w:tcPr>
          <w:p w14:paraId="13AC045A">
            <w:pPr>
              <w:spacing w:line="360" w:lineRule="exact"/>
              <w:jc w:val="center"/>
              <w:rPr>
                <w:rFonts w:hint="eastAsia" w:ascii="宋体" w:hAnsi="宋体" w:eastAsia="宋体" w:cs="宋体"/>
                <w:color w:val="000000"/>
                <w:sz w:val="21"/>
                <w:szCs w:val="21"/>
                <w:highlight w:val="none"/>
              </w:rPr>
            </w:pPr>
          </w:p>
        </w:tc>
        <w:tc>
          <w:tcPr>
            <w:tcW w:w="802" w:type="dxa"/>
            <w:vAlign w:val="center"/>
          </w:tcPr>
          <w:p w14:paraId="087DBA38">
            <w:pPr>
              <w:jc w:val="center"/>
              <w:rPr>
                <w:rFonts w:hint="eastAsia" w:ascii="宋体" w:hAnsi="宋体" w:eastAsia="宋体" w:cs="宋体"/>
                <w:color w:val="000000"/>
                <w:sz w:val="21"/>
                <w:szCs w:val="21"/>
                <w:highlight w:val="none"/>
              </w:rPr>
            </w:pPr>
          </w:p>
        </w:tc>
        <w:tc>
          <w:tcPr>
            <w:tcW w:w="771" w:type="dxa"/>
            <w:vAlign w:val="center"/>
          </w:tcPr>
          <w:p w14:paraId="78C5F4AF">
            <w:pPr>
              <w:jc w:val="center"/>
              <w:rPr>
                <w:rFonts w:hint="eastAsia" w:ascii="宋体" w:hAnsi="宋体" w:eastAsia="宋体" w:cs="宋体"/>
                <w:sz w:val="21"/>
                <w:szCs w:val="21"/>
                <w:highlight w:val="none"/>
              </w:rPr>
            </w:pPr>
          </w:p>
        </w:tc>
      </w:tr>
      <w:tr w14:paraId="3D370D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547" w:type="dxa"/>
            <w:vAlign w:val="center"/>
          </w:tcPr>
          <w:p w14:paraId="1E62A026">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27</w:t>
            </w:r>
          </w:p>
        </w:tc>
        <w:tc>
          <w:tcPr>
            <w:tcW w:w="426" w:type="dxa"/>
            <w:vMerge w:val="continue"/>
            <w:textDirection w:val="tbRlV"/>
            <w:vAlign w:val="center"/>
          </w:tcPr>
          <w:p w14:paraId="0036B021">
            <w:pPr>
              <w:spacing w:line="300" w:lineRule="auto"/>
              <w:jc w:val="center"/>
              <w:rPr>
                <w:rFonts w:hint="eastAsia" w:ascii="宋体" w:hAnsi="宋体" w:eastAsia="宋体" w:cs="宋体"/>
                <w:sz w:val="21"/>
                <w:szCs w:val="21"/>
                <w:highlight w:val="none"/>
              </w:rPr>
            </w:pPr>
          </w:p>
        </w:tc>
        <w:tc>
          <w:tcPr>
            <w:tcW w:w="397" w:type="dxa"/>
            <w:vMerge w:val="continue"/>
            <w:tcBorders>
              <w:left w:val="single" w:color="auto" w:sz="4" w:space="0"/>
              <w:right w:val="single" w:color="auto" w:sz="4" w:space="0"/>
            </w:tcBorders>
            <w:vAlign w:val="center"/>
          </w:tcPr>
          <w:p w14:paraId="5B2C940F">
            <w:pPr>
              <w:spacing w:line="300" w:lineRule="auto"/>
              <w:jc w:val="center"/>
              <w:rPr>
                <w:rFonts w:hint="eastAsia" w:ascii="宋体" w:hAnsi="宋体" w:eastAsia="宋体" w:cs="宋体"/>
                <w:sz w:val="21"/>
                <w:szCs w:val="21"/>
                <w:highlight w:val="none"/>
              </w:rPr>
            </w:pPr>
          </w:p>
        </w:tc>
        <w:tc>
          <w:tcPr>
            <w:tcW w:w="4340" w:type="dxa"/>
            <w:tcBorders>
              <w:left w:val="single" w:color="auto" w:sz="4" w:space="0"/>
            </w:tcBorders>
            <w:shd w:val="clear" w:color="auto" w:fill="auto"/>
            <w:vAlign w:val="center"/>
          </w:tcPr>
          <w:p w14:paraId="7373F9F1">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运输剧毒化学品或爆炸品的罐式货车侧面除应按F.1和F.2要求粘贴A类一级反光标识和B类反光标识外，还应在罐体侧面四角粘贴白色反光标识单元拼接成“L”和“倒L”（每条边包含2个单元），上部“L”的最下沿及下部“L”的最上沿与车辆基准线的距离应在275 mm至375 mm之间，如图F.10。</w:t>
            </w:r>
          </w:p>
        </w:tc>
        <w:tc>
          <w:tcPr>
            <w:tcW w:w="2523" w:type="dxa"/>
            <w:vAlign w:val="center"/>
          </w:tcPr>
          <w:p w14:paraId="5C135BF8">
            <w:pPr>
              <w:spacing w:line="360" w:lineRule="exact"/>
              <w:jc w:val="center"/>
              <w:rPr>
                <w:rFonts w:hint="eastAsia" w:ascii="宋体" w:hAnsi="宋体" w:eastAsia="宋体" w:cs="宋体"/>
                <w:color w:val="000000"/>
                <w:sz w:val="21"/>
                <w:szCs w:val="21"/>
                <w:highlight w:val="none"/>
              </w:rPr>
            </w:pPr>
          </w:p>
        </w:tc>
        <w:tc>
          <w:tcPr>
            <w:tcW w:w="802" w:type="dxa"/>
            <w:vAlign w:val="center"/>
          </w:tcPr>
          <w:p w14:paraId="4A179A6F">
            <w:pPr>
              <w:jc w:val="center"/>
              <w:rPr>
                <w:rFonts w:hint="eastAsia" w:ascii="宋体" w:hAnsi="宋体" w:eastAsia="宋体" w:cs="宋体"/>
                <w:color w:val="000000"/>
                <w:sz w:val="21"/>
                <w:szCs w:val="21"/>
                <w:highlight w:val="none"/>
              </w:rPr>
            </w:pPr>
          </w:p>
        </w:tc>
        <w:tc>
          <w:tcPr>
            <w:tcW w:w="771" w:type="dxa"/>
            <w:vAlign w:val="center"/>
          </w:tcPr>
          <w:p w14:paraId="048E1BF6">
            <w:pPr>
              <w:jc w:val="center"/>
              <w:rPr>
                <w:rFonts w:hint="eastAsia" w:ascii="宋体" w:hAnsi="宋体" w:eastAsia="宋体" w:cs="宋体"/>
                <w:color w:val="000000"/>
                <w:sz w:val="21"/>
                <w:szCs w:val="21"/>
                <w:highlight w:val="none"/>
              </w:rPr>
            </w:pPr>
          </w:p>
        </w:tc>
      </w:tr>
      <w:tr w14:paraId="10433C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547" w:type="dxa"/>
            <w:vAlign w:val="center"/>
          </w:tcPr>
          <w:p w14:paraId="01344336">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28</w:t>
            </w:r>
          </w:p>
        </w:tc>
        <w:tc>
          <w:tcPr>
            <w:tcW w:w="426" w:type="dxa"/>
            <w:vMerge w:val="continue"/>
            <w:textDirection w:val="tbRlV"/>
            <w:vAlign w:val="center"/>
          </w:tcPr>
          <w:p w14:paraId="00593F84">
            <w:pPr>
              <w:spacing w:line="300" w:lineRule="auto"/>
              <w:jc w:val="center"/>
              <w:rPr>
                <w:rFonts w:hint="eastAsia" w:ascii="宋体" w:hAnsi="宋体" w:eastAsia="宋体" w:cs="宋体"/>
                <w:sz w:val="21"/>
                <w:szCs w:val="21"/>
                <w:highlight w:val="none"/>
              </w:rPr>
            </w:pPr>
          </w:p>
        </w:tc>
        <w:tc>
          <w:tcPr>
            <w:tcW w:w="397" w:type="dxa"/>
            <w:vMerge w:val="continue"/>
            <w:tcBorders>
              <w:left w:val="single" w:color="auto" w:sz="4" w:space="0"/>
              <w:right w:val="single" w:color="auto" w:sz="4" w:space="0"/>
            </w:tcBorders>
            <w:vAlign w:val="center"/>
          </w:tcPr>
          <w:p w14:paraId="4B1115B5">
            <w:pPr>
              <w:spacing w:line="300" w:lineRule="auto"/>
              <w:jc w:val="center"/>
              <w:rPr>
                <w:rFonts w:hint="eastAsia" w:ascii="宋体" w:hAnsi="宋体" w:eastAsia="宋体" w:cs="宋体"/>
                <w:sz w:val="21"/>
                <w:szCs w:val="21"/>
                <w:highlight w:val="none"/>
              </w:rPr>
            </w:pPr>
          </w:p>
        </w:tc>
        <w:tc>
          <w:tcPr>
            <w:tcW w:w="4340" w:type="dxa"/>
            <w:tcBorders>
              <w:left w:val="single" w:color="auto" w:sz="4" w:space="0"/>
            </w:tcBorders>
            <w:shd w:val="clear" w:color="auto" w:fill="auto"/>
            <w:vAlign w:val="center"/>
          </w:tcPr>
          <w:p w14:paraId="3B8D2096">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运输剧毒化学品或爆炸品的厢式货车侧面除应按 F.1 和 F.2 要求粘贴或安装反射器型反光标识和 B 类反光标识外，还应在厢体侧面上角粘贴白色反光标识单元拼接成“倒 L”（每条边包含 2 个单元），如图 F.11。</w:t>
            </w:r>
          </w:p>
        </w:tc>
        <w:tc>
          <w:tcPr>
            <w:tcW w:w="2523" w:type="dxa"/>
            <w:vAlign w:val="center"/>
          </w:tcPr>
          <w:p w14:paraId="3C746AB9">
            <w:pPr>
              <w:spacing w:line="360" w:lineRule="exact"/>
              <w:jc w:val="center"/>
              <w:rPr>
                <w:rFonts w:hint="eastAsia" w:ascii="宋体" w:hAnsi="宋体" w:eastAsia="宋体" w:cs="宋体"/>
                <w:color w:val="000000"/>
                <w:sz w:val="21"/>
                <w:szCs w:val="21"/>
                <w:highlight w:val="none"/>
              </w:rPr>
            </w:pPr>
          </w:p>
        </w:tc>
        <w:tc>
          <w:tcPr>
            <w:tcW w:w="802" w:type="dxa"/>
            <w:vAlign w:val="center"/>
          </w:tcPr>
          <w:p w14:paraId="0898E295">
            <w:pPr>
              <w:jc w:val="center"/>
              <w:rPr>
                <w:rFonts w:hint="eastAsia" w:ascii="宋体" w:hAnsi="宋体" w:eastAsia="宋体" w:cs="宋体"/>
                <w:color w:val="000000"/>
                <w:sz w:val="21"/>
                <w:szCs w:val="21"/>
                <w:highlight w:val="none"/>
              </w:rPr>
            </w:pPr>
          </w:p>
        </w:tc>
        <w:tc>
          <w:tcPr>
            <w:tcW w:w="771" w:type="dxa"/>
            <w:vAlign w:val="center"/>
          </w:tcPr>
          <w:p w14:paraId="7D436E4E">
            <w:pPr>
              <w:jc w:val="center"/>
              <w:rPr>
                <w:rFonts w:hint="eastAsia" w:ascii="宋体" w:hAnsi="宋体" w:eastAsia="宋体" w:cs="宋体"/>
                <w:color w:val="000000"/>
                <w:sz w:val="21"/>
                <w:szCs w:val="21"/>
                <w:highlight w:val="none"/>
              </w:rPr>
            </w:pPr>
          </w:p>
        </w:tc>
      </w:tr>
      <w:tr w14:paraId="33CA01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547" w:type="dxa"/>
            <w:vAlign w:val="center"/>
          </w:tcPr>
          <w:p w14:paraId="59BBDB7B">
            <w:pPr>
              <w:jc w:val="center"/>
              <w:rPr>
                <w:rFonts w:hint="default" w:ascii="宋体" w:hAnsi="宋体" w:eastAsia="宋体" w:cs="宋体"/>
                <w:sz w:val="21"/>
                <w:szCs w:val="21"/>
                <w:highlight w:val="none"/>
                <w:lang w:val="en-US" w:eastAsia="zh-CN" w:bidi="ar"/>
              </w:rPr>
            </w:pPr>
            <w:r>
              <w:rPr>
                <w:rFonts w:hint="eastAsia" w:ascii="宋体" w:hAnsi="宋体" w:cs="宋体"/>
                <w:sz w:val="21"/>
                <w:szCs w:val="21"/>
                <w:highlight w:val="none"/>
                <w:lang w:val="en-US" w:eastAsia="zh-CN" w:bidi="ar"/>
              </w:rPr>
              <w:t>29</w:t>
            </w:r>
          </w:p>
        </w:tc>
        <w:tc>
          <w:tcPr>
            <w:tcW w:w="426" w:type="dxa"/>
            <w:vMerge w:val="continue"/>
            <w:textDirection w:val="tbRlV"/>
            <w:vAlign w:val="center"/>
          </w:tcPr>
          <w:p w14:paraId="38454CBD">
            <w:pPr>
              <w:spacing w:line="300" w:lineRule="auto"/>
              <w:jc w:val="center"/>
              <w:rPr>
                <w:rFonts w:hint="eastAsia" w:ascii="宋体" w:hAnsi="宋体" w:eastAsia="宋体" w:cs="宋体"/>
                <w:sz w:val="21"/>
                <w:szCs w:val="21"/>
                <w:highlight w:val="none"/>
              </w:rPr>
            </w:pPr>
          </w:p>
        </w:tc>
        <w:tc>
          <w:tcPr>
            <w:tcW w:w="397" w:type="dxa"/>
            <w:vMerge w:val="continue"/>
            <w:tcBorders>
              <w:left w:val="single" w:color="auto" w:sz="4" w:space="0"/>
              <w:right w:val="single" w:color="auto" w:sz="4" w:space="0"/>
            </w:tcBorders>
            <w:vAlign w:val="center"/>
          </w:tcPr>
          <w:p w14:paraId="01400019">
            <w:pPr>
              <w:spacing w:line="300" w:lineRule="auto"/>
              <w:jc w:val="center"/>
              <w:rPr>
                <w:rFonts w:hint="eastAsia" w:ascii="宋体" w:hAnsi="宋体" w:eastAsia="宋体" w:cs="宋体"/>
                <w:sz w:val="21"/>
                <w:szCs w:val="21"/>
                <w:highlight w:val="none"/>
              </w:rPr>
            </w:pPr>
          </w:p>
        </w:tc>
        <w:tc>
          <w:tcPr>
            <w:tcW w:w="4340" w:type="dxa"/>
            <w:tcBorders>
              <w:left w:val="single" w:color="auto" w:sz="4" w:space="0"/>
            </w:tcBorders>
            <w:shd w:val="clear" w:color="auto" w:fill="auto"/>
            <w:vAlign w:val="center"/>
          </w:tcPr>
          <w:p w14:paraId="065382C2">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lang w:val="en-US" w:eastAsia="zh-CN"/>
              </w:rPr>
              <w:t>运输剧毒化学品或爆炸品的罐式挂车侧面除应按 F.1 和 F.2 要求粘贴 A 类一级反光标识和 B 类反光标识外，还应按 F.3.2.2 要求在罐体侧面四角粘贴“L”和“倒 L”。其中，半承载式罐式挂车侧面的 A类反光标识应在车架上粘贴，如图 F.12；承载式罐式挂车侧面的 A 类反光标识应在 B 类反光标识下方粘贴，二者之间距离应在 150mm～200mm 之间，且互相平行。</w:t>
            </w:r>
          </w:p>
        </w:tc>
        <w:tc>
          <w:tcPr>
            <w:tcW w:w="2523" w:type="dxa"/>
            <w:vAlign w:val="center"/>
          </w:tcPr>
          <w:p w14:paraId="44F7E59B">
            <w:pPr>
              <w:spacing w:line="360" w:lineRule="exact"/>
              <w:jc w:val="center"/>
              <w:rPr>
                <w:rFonts w:hint="eastAsia" w:ascii="宋体" w:hAnsi="宋体" w:eastAsia="宋体" w:cs="宋体"/>
                <w:color w:val="000000"/>
                <w:sz w:val="21"/>
                <w:szCs w:val="21"/>
                <w:highlight w:val="none"/>
              </w:rPr>
            </w:pPr>
          </w:p>
        </w:tc>
        <w:tc>
          <w:tcPr>
            <w:tcW w:w="802" w:type="dxa"/>
            <w:vAlign w:val="center"/>
          </w:tcPr>
          <w:p w14:paraId="2A9488BE">
            <w:pPr>
              <w:jc w:val="center"/>
              <w:rPr>
                <w:rFonts w:hint="eastAsia" w:ascii="宋体" w:hAnsi="宋体" w:eastAsia="宋体" w:cs="宋体"/>
                <w:color w:val="000000"/>
                <w:sz w:val="21"/>
                <w:szCs w:val="21"/>
                <w:highlight w:val="none"/>
              </w:rPr>
            </w:pPr>
          </w:p>
        </w:tc>
        <w:tc>
          <w:tcPr>
            <w:tcW w:w="771" w:type="dxa"/>
            <w:vAlign w:val="center"/>
          </w:tcPr>
          <w:p w14:paraId="295DA92F">
            <w:pPr>
              <w:jc w:val="center"/>
              <w:rPr>
                <w:rFonts w:hint="eastAsia" w:ascii="宋体" w:hAnsi="宋体" w:eastAsia="宋体" w:cs="宋体"/>
                <w:color w:val="000000"/>
                <w:sz w:val="21"/>
                <w:szCs w:val="21"/>
                <w:highlight w:val="none"/>
              </w:rPr>
            </w:pPr>
          </w:p>
        </w:tc>
      </w:tr>
    </w:tbl>
    <w:p w14:paraId="52F554A9">
      <w:pPr>
        <w:spacing w:before="312" w:beforeLines="100" w:line="240" w:lineRule="auto"/>
        <w:rPr>
          <w:b/>
          <w:color w:val="000000" w:themeColor="text1"/>
          <w:szCs w:val="24"/>
          <w:highlight w:val="none"/>
          <w14:textFill>
            <w14:solidFill>
              <w14:schemeClr w14:val="tx1"/>
            </w14:solidFill>
          </w14:textFill>
        </w:rPr>
      </w:pPr>
    </w:p>
    <w:p w14:paraId="0D4C0BD0">
      <w:pPr>
        <w:spacing w:before="312" w:beforeLines="100" w:line="240" w:lineRule="auto"/>
        <w:rPr>
          <w:rFonts w:ascii="Arial" w:hAnsi="宋体" w:cs="Arial"/>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二、检验时间、地点</w:t>
      </w:r>
    </w:p>
    <w:p w14:paraId="2D0E9453">
      <w:pPr>
        <w:spacing w:before="156" w:beforeLines="50" w:line="360" w:lineRule="auto"/>
        <w:rPr>
          <w:rFonts w:ascii="宋体" w:hAnsi="宋体" w:cs="宋体"/>
          <w:color w:val="000000" w:themeColor="text1"/>
          <w:sz w:val="21"/>
          <w:szCs w:val="21"/>
          <w:highlight w:val="none"/>
          <w14:textFill>
            <w14:solidFill>
              <w14:schemeClr w14:val="tx1"/>
            </w14:solidFill>
          </w14:textFill>
        </w:rPr>
      </w:pPr>
      <w:r>
        <w:rPr>
          <w:rFonts w:ascii="宋体" w:hAnsi="宋体"/>
          <w:bCs/>
          <w:color w:val="000000" w:themeColor="text1"/>
          <w:sz w:val="21"/>
          <w:szCs w:val="21"/>
          <w:highlight w:val="none"/>
          <w14:textFill>
            <w14:solidFill>
              <w14:schemeClr w14:val="tx1"/>
            </w14:solidFill>
          </w14:textFill>
        </w:rPr>
        <w:t>检验于</w:t>
      </w:r>
      <w:r>
        <w:rPr>
          <w:rFonts w:hint="eastAsia" w:ascii="宋体" w:hAnsi="宋体"/>
          <w:bCs/>
          <w:color w:val="000000" w:themeColor="text1"/>
          <w:sz w:val="21"/>
          <w:szCs w:val="21"/>
          <w:highlight w:val="none"/>
          <w14:textFill>
            <w14:solidFill>
              <w14:schemeClr w14:val="tx1"/>
            </w14:solidFill>
          </w14:textFill>
        </w:rPr>
        <w:t>xxxx年xx月x</w:t>
      </w:r>
      <w:r>
        <w:rPr>
          <w:rFonts w:ascii="宋体" w:hAnsi="宋体"/>
          <w:bCs/>
          <w:color w:val="000000" w:themeColor="text1"/>
          <w:sz w:val="21"/>
          <w:szCs w:val="21"/>
          <w:highlight w:val="none"/>
          <w14:textFill>
            <w14:solidFill>
              <w14:schemeClr w14:val="tx1"/>
            </w14:solidFill>
          </w14:textFill>
        </w:rPr>
        <w:t>x</w:t>
      </w:r>
      <w:r>
        <w:rPr>
          <w:rFonts w:hint="eastAsia" w:ascii="宋体" w:hAnsi="宋体"/>
          <w:bCs/>
          <w:color w:val="000000" w:themeColor="text1"/>
          <w:sz w:val="21"/>
          <w:szCs w:val="21"/>
          <w:highlight w:val="none"/>
          <w14:textFill>
            <w14:solidFill>
              <w14:schemeClr w14:val="tx1"/>
            </w14:solidFill>
          </w14:textFill>
        </w:rPr>
        <w:t>日xx</w:t>
      </w:r>
      <w:r>
        <w:rPr>
          <w:rFonts w:ascii="宋体" w:hAnsi="宋体"/>
          <w:bCs/>
          <w:color w:val="000000" w:themeColor="text1"/>
          <w:sz w:val="21"/>
          <w:szCs w:val="21"/>
          <w:highlight w:val="none"/>
          <w14:textFill>
            <w14:solidFill>
              <w14:schemeClr w14:val="tx1"/>
            </w14:solidFill>
          </w14:textFill>
        </w:rPr>
        <w:t>:xx</w:t>
      </w:r>
      <w:r>
        <w:rPr>
          <w:rFonts w:hint="eastAsia" w:ascii="宋体" w:hAnsi="宋体"/>
          <w:bCs/>
          <w:color w:val="000000" w:themeColor="text1"/>
          <w:sz w:val="21"/>
          <w:szCs w:val="21"/>
          <w:highlight w:val="none"/>
          <w14:textFill>
            <w14:solidFill>
              <w14:schemeClr w14:val="tx1"/>
            </w14:solidFill>
          </w14:textFill>
        </w:rPr>
        <w:t>至xxxx年xx月x</w:t>
      </w:r>
      <w:r>
        <w:rPr>
          <w:rFonts w:ascii="宋体" w:hAnsi="宋体"/>
          <w:bCs/>
          <w:color w:val="000000" w:themeColor="text1"/>
          <w:sz w:val="21"/>
          <w:szCs w:val="21"/>
          <w:highlight w:val="none"/>
          <w14:textFill>
            <w14:solidFill>
              <w14:schemeClr w14:val="tx1"/>
            </w14:solidFill>
          </w14:textFill>
        </w:rPr>
        <w:t>x</w:t>
      </w:r>
      <w:r>
        <w:rPr>
          <w:rFonts w:hint="eastAsia" w:ascii="宋体" w:hAnsi="宋体"/>
          <w:bCs/>
          <w:color w:val="000000" w:themeColor="text1"/>
          <w:sz w:val="21"/>
          <w:szCs w:val="21"/>
          <w:highlight w:val="none"/>
          <w14:textFill>
            <w14:solidFill>
              <w14:schemeClr w14:val="tx1"/>
            </w14:solidFill>
          </w14:textFill>
        </w:rPr>
        <w:t>日xx</w:t>
      </w:r>
      <w:r>
        <w:rPr>
          <w:rFonts w:ascii="宋体" w:hAnsi="宋体"/>
          <w:bCs/>
          <w:color w:val="000000" w:themeColor="text1"/>
          <w:sz w:val="21"/>
          <w:szCs w:val="21"/>
          <w:highlight w:val="none"/>
          <w14:textFill>
            <w14:solidFill>
              <w14:schemeClr w14:val="tx1"/>
            </w14:solidFill>
          </w14:textFill>
        </w:rPr>
        <w:t>:xx在xxxxxx进行。</w:t>
      </w:r>
      <w:r>
        <w:rPr>
          <w:rFonts w:ascii="宋体" w:hAnsi="宋体" w:cs="宋体"/>
          <w:color w:val="000000" w:themeColor="text1"/>
          <w:sz w:val="21"/>
          <w:szCs w:val="21"/>
          <w:highlight w:val="none"/>
          <w14:textFill>
            <w14:solidFill>
              <w14:schemeClr w14:val="tx1"/>
            </w14:solidFill>
          </w14:textFill>
        </w:rPr>
        <w:br w:type="page"/>
      </w:r>
    </w:p>
    <w:p w14:paraId="7F313CD9">
      <w:pPr>
        <w:spacing w:line="240" w:lineRule="auto"/>
        <w:jc w:val="both"/>
        <w:rPr>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附录1：样品情况表</w:t>
      </w:r>
    </w:p>
    <w:tbl>
      <w:tblPr>
        <w:tblStyle w:val="7"/>
        <w:tblW w:w="89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416"/>
        <w:gridCol w:w="3503"/>
      </w:tblGrid>
      <w:tr w14:paraId="5D7CEE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6" w:hRule="atLeast"/>
          <w:tblHeader/>
          <w:jc w:val="center"/>
        </w:trPr>
        <w:tc>
          <w:tcPr>
            <w:tcW w:w="5416" w:type="dxa"/>
            <w:vAlign w:val="center"/>
          </w:tcPr>
          <w:p w14:paraId="1CAECD8E">
            <w:pPr>
              <w:snapToGrid w:val="0"/>
              <w:spacing w:line="240" w:lineRule="atLeas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项  目</w:t>
            </w:r>
          </w:p>
        </w:tc>
        <w:tc>
          <w:tcPr>
            <w:tcW w:w="3503" w:type="dxa"/>
            <w:vAlign w:val="center"/>
          </w:tcPr>
          <w:p w14:paraId="0CB10332">
            <w:pPr>
              <w:snapToGrid w:val="0"/>
              <w:spacing w:line="240" w:lineRule="atLeas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样品情况</w:t>
            </w:r>
          </w:p>
        </w:tc>
      </w:tr>
      <w:tr w14:paraId="28B00A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6365CE5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样车VIN</w:t>
            </w:r>
          </w:p>
        </w:tc>
        <w:tc>
          <w:tcPr>
            <w:tcW w:w="3503" w:type="dxa"/>
            <w:vAlign w:val="center"/>
          </w:tcPr>
          <w:p w14:paraId="088CA8CC">
            <w:pPr>
              <w:jc w:val="center"/>
              <w:rPr>
                <w:rFonts w:hint="eastAsia" w:ascii="宋体" w:hAnsi="宋体" w:eastAsia="宋体" w:cs="宋体"/>
                <w:sz w:val="21"/>
                <w:szCs w:val="21"/>
                <w:highlight w:val="none"/>
              </w:rPr>
            </w:pPr>
          </w:p>
        </w:tc>
      </w:tr>
      <w:tr w14:paraId="65EC96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104B80D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样车发动机（驱动电机）号</w:t>
            </w:r>
          </w:p>
        </w:tc>
        <w:tc>
          <w:tcPr>
            <w:tcW w:w="3503" w:type="dxa"/>
            <w:vAlign w:val="center"/>
          </w:tcPr>
          <w:p w14:paraId="3DBC814C">
            <w:pPr>
              <w:jc w:val="center"/>
              <w:rPr>
                <w:rFonts w:hint="eastAsia" w:ascii="宋体" w:hAnsi="宋体" w:eastAsia="宋体" w:cs="宋体"/>
                <w:color w:val="000000"/>
                <w:sz w:val="21"/>
                <w:szCs w:val="21"/>
                <w:highlight w:val="none"/>
              </w:rPr>
            </w:pPr>
          </w:p>
        </w:tc>
      </w:tr>
      <w:tr w14:paraId="26DC1A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3CE3C8E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车辆类型</w:t>
            </w:r>
          </w:p>
        </w:tc>
        <w:tc>
          <w:tcPr>
            <w:tcW w:w="3503" w:type="dxa"/>
            <w:vAlign w:val="center"/>
          </w:tcPr>
          <w:p w14:paraId="0FF08A2B">
            <w:pPr>
              <w:jc w:val="center"/>
              <w:rPr>
                <w:rFonts w:hint="eastAsia" w:ascii="宋体" w:hAnsi="宋体" w:eastAsia="宋体" w:cs="宋体"/>
                <w:color w:val="000000"/>
                <w:sz w:val="21"/>
                <w:szCs w:val="21"/>
                <w:highlight w:val="none"/>
              </w:rPr>
            </w:pPr>
          </w:p>
        </w:tc>
      </w:tr>
      <w:tr w14:paraId="1E126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134E263F">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发动机型号</w:t>
            </w:r>
          </w:p>
        </w:tc>
        <w:tc>
          <w:tcPr>
            <w:tcW w:w="3503" w:type="dxa"/>
            <w:vAlign w:val="center"/>
          </w:tcPr>
          <w:p w14:paraId="5C38C429">
            <w:pPr>
              <w:jc w:val="center"/>
              <w:rPr>
                <w:rFonts w:hint="eastAsia" w:ascii="宋体" w:hAnsi="宋体" w:eastAsia="宋体" w:cs="宋体"/>
                <w:color w:val="000000"/>
                <w:sz w:val="21"/>
                <w:szCs w:val="21"/>
                <w:highlight w:val="none"/>
              </w:rPr>
            </w:pPr>
          </w:p>
        </w:tc>
      </w:tr>
      <w:tr w14:paraId="1B2C4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5F301CC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发动机生产企业</w:t>
            </w:r>
          </w:p>
        </w:tc>
        <w:tc>
          <w:tcPr>
            <w:tcW w:w="3503" w:type="dxa"/>
            <w:vAlign w:val="center"/>
          </w:tcPr>
          <w:p w14:paraId="07EC133F">
            <w:pPr>
              <w:jc w:val="center"/>
              <w:rPr>
                <w:rFonts w:hint="eastAsia" w:ascii="宋体" w:hAnsi="宋体" w:eastAsia="宋体" w:cs="宋体"/>
                <w:color w:val="000000"/>
                <w:sz w:val="21"/>
                <w:szCs w:val="21"/>
                <w:highlight w:val="none"/>
              </w:rPr>
            </w:pPr>
          </w:p>
        </w:tc>
      </w:tr>
      <w:tr w14:paraId="61AC2C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shd w:val="clear" w:color="auto" w:fill="auto"/>
            <w:vAlign w:val="center"/>
          </w:tcPr>
          <w:p w14:paraId="6ADB1AE7">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rPr>
              <w:t>底盘型号</w:t>
            </w:r>
          </w:p>
        </w:tc>
        <w:tc>
          <w:tcPr>
            <w:tcW w:w="3503" w:type="dxa"/>
            <w:vAlign w:val="center"/>
          </w:tcPr>
          <w:p w14:paraId="716EEFD4">
            <w:pPr>
              <w:jc w:val="center"/>
              <w:rPr>
                <w:rFonts w:hint="eastAsia" w:ascii="宋体" w:hAnsi="宋体" w:eastAsia="宋体" w:cs="宋体"/>
                <w:color w:val="000000"/>
                <w:sz w:val="21"/>
                <w:szCs w:val="21"/>
                <w:highlight w:val="none"/>
              </w:rPr>
            </w:pPr>
          </w:p>
        </w:tc>
      </w:tr>
      <w:tr w14:paraId="1113EE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shd w:val="clear" w:color="auto" w:fill="auto"/>
            <w:vAlign w:val="center"/>
          </w:tcPr>
          <w:p w14:paraId="5AE926B9">
            <w:pPr>
              <w:jc w:val="center"/>
              <w:rPr>
                <w:rFonts w:hint="eastAsia" w:ascii="宋体" w:hAnsi="宋体" w:eastAsia="宋体" w:cs="宋体"/>
                <w:color w:val="000000"/>
                <w:sz w:val="21"/>
                <w:szCs w:val="21"/>
                <w:highlight w:val="none"/>
                <w:lang w:val="en-US" w:eastAsia="zh-CN" w:bidi="ar-SA"/>
              </w:rPr>
            </w:pPr>
            <w:r>
              <w:rPr>
                <w:rFonts w:hint="eastAsia" w:ascii="宋体" w:hAnsi="宋体" w:eastAsia="宋体" w:cs="宋体"/>
                <w:color w:val="000000"/>
                <w:sz w:val="21"/>
                <w:szCs w:val="21"/>
                <w:highlight w:val="none"/>
              </w:rPr>
              <w:t>底盘生产企业</w:t>
            </w:r>
          </w:p>
        </w:tc>
        <w:tc>
          <w:tcPr>
            <w:tcW w:w="3503" w:type="dxa"/>
            <w:vAlign w:val="center"/>
          </w:tcPr>
          <w:p w14:paraId="65127172">
            <w:pPr>
              <w:jc w:val="center"/>
              <w:rPr>
                <w:rFonts w:hint="eastAsia" w:ascii="宋体" w:hAnsi="宋体" w:eastAsia="宋体" w:cs="宋体"/>
                <w:color w:val="000000"/>
                <w:sz w:val="21"/>
                <w:szCs w:val="21"/>
                <w:highlight w:val="none"/>
              </w:rPr>
            </w:pPr>
          </w:p>
        </w:tc>
      </w:tr>
      <w:tr w14:paraId="3C55E6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203DC66C">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外廓尺寸长（mm）</w:t>
            </w:r>
          </w:p>
        </w:tc>
        <w:tc>
          <w:tcPr>
            <w:tcW w:w="3503" w:type="dxa"/>
            <w:vAlign w:val="center"/>
          </w:tcPr>
          <w:p w14:paraId="2F1E047B">
            <w:pPr>
              <w:jc w:val="center"/>
              <w:rPr>
                <w:rFonts w:hint="eastAsia" w:ascii="宋体" w:hAnsi="宋体" w:eastAsia="宋体" w:cs="宋体"/>
                <w:color w:val="000000"/>
                <w:sz w:val="21"/>
                <w:szCs w:val="21"/>
                <w:highlight w:val="none"/>
              </w:rPr>
            </w:pPr>
          </w:p>
        </w:tc>
      </w:tr>
      <w:tr w14:paraId="508467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2613BCA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外廓尺寸宽（mm）</w:t>
            </w:r>
          </w:p>
        </w:tc>
        <w:tc>
          <w:tcPr>
            <w:tcW w:w="3503" w:type="dxa"/>
            <w:vAlign w:val="center"/>
          </w:tcPr>
          <w:p w14:paraId="1E0FF7EC">
            <w:pPr>
              <w:jc w:val="center"/>
              <w:rPr>
                <w:rFonts w:hint="eastAsia" w:ascii="宋体" w:hAnsi="宋体" w:eastAsia="宋体" w:cs="宋体"/>
                <w:color w:val="000000"/>
                <w:sz w:val="21"/>
                <w:szCs w:val="21"/>
                <w:highlight w:val="none"/>
              </w:rPr>
            </w:pPr>
          </w:p>
        </w:tc>
      </w:tr>
      <w:tr w14:paraId="5CEF2D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6CA9CE55">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外廓尺寸高（mm）</w:t>
            </w:r>
          </w:p>
        </w:tc>
        <w:tc>
          <w:tcPr>
            <w:tcW w:w="3503" w:type="dxa"/>
            <w:vAlign w:val="center"/>
          </w:tcPr>
          <w:p w14:paraId="241C0802">
            <w:pPr>
              <w:jc w:val="center"/>
              <w:rPr>
                <w:rFonts w:hint="eastAsia" w:ascii="宋体" w:hAnsi="宋体" w:eastAsia="宋体" w:cs="宋体"/>
                <w:color w:val="000000"/>
                <w:sz w:val="21"/>
                <w:szCs w:val="21"/>
                <w:highlight w:val="none"/>
              </w:rPr>
            </w:pPr>
          </w:p>
        </w:tc>
      </w:tr>
      <w:tr w14:paraId="35A850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0EDAEB1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反光标识型号</w:t>
            </w:r>
          </w:p>
        </w:tc>
        <w:tc>
          <w:tcPr>
            <w:tcW w:w="3503" w:type="dxa"/>
            <w:vAlign w:val="center"/>
          </w:tcPr>
          <w:p w14:paraId="3A341E7B">
            <w:pPr>
              <w:jc w:val="center"/>
              <w:rPr>
                <w:rFonts w:hint="eastAsia" w:ascii="宋体" w:hAnsi="宋体" w:eastAsia="宋体" w:cs="宋体"/>
                <w:color w:val="000000"/>
                <w:sz w:val="21"/>
                <w:szCs w:val="21"/>
                <w:highlight w:val="none"/>
              </w:rPr>
            </w:pPr>
          </w:p>
        </w:tc>
      </w:tr>
      <w:tr w14:paraId="6A7BB1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7D4422C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反光标识生产企业</w:t>
            </w:r>
          </w:p>
        </w:tc>
        <w:tc>
          <w:tcPr>
            <w:tcW w:w="3503" w:type="dxa"/>
            <w:vAlign w:val="center"/>
          </w:tcPr>
          <w:p w14:paraId="525BD00C">
            <w:pPr>
              <w:jc w:val="center"/>
              <w:rPr>
                <w:rFonts w:hint="eastAsia" w:ascii="宋体" w:hAnsi="宋体" w:eastAsia="宋体" w:cs="宋体"/>
                <w:color w:val="000000"/>
                <w:sz w:val="21"/>
                <w:szCs w:val="21"/>
                <w:highlight w:val="none"/>
              </w:rPr>
            </w:pPr>
          </w:p>
        </w:tc>
      </w:tr>
      <w:tr w14:paraId="45DB3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3E2449DB">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aps w:val="0"/>
                <w:color w:val="auto"/>
                <w:spacing w:val="0"/>
                <w:sz w:val="21"/>
                <w:szCs w:val="21"/>
                <w:highlight w:val="none"/>
                <w:shd w:val="clear" w:fill="FFFFFF"/>
              </w:rPr>
              <w:t>反光标识</w:t>
            </w:r>
            <w:r>
              <w:rPr>
                <w:rFonts w:hint="eastAsia" w:ascii="宋体" w:hAnsi="宋体" w:eastAsia="宋体" w:cs="宋体"/>
                <w:i w:val="0"/>
                <w:iCs w:val="0"/>
                <w:caps w:val="0"/>
                <w:color w:val="auto"/>
                <w:spacing w:val="0"/>
                <w:sz w:val="21"/>
                <w:szCs w:val="21"/>
                <w:highlight w:val="none"/>
                <w:shd w:val="clear" w:fill="FFFFFF"/>
                <w:lang w:val="en-US" w:eastAsia="zh-CN"/>
              </w:rPr>
              <w:t>类别</w:t>
            </w:r>
          </w:p>
        </w:tc>
        <w:tc>
          <w:tcPr>
            <w:tcW w:w="3503" w:type="dxa"/>
            <w:vAlign w:val="center"/>
          </w:tcPr>
          <w:p w14:paraId="05C19F00">
            <w:pPr>
              <w:jc w:val="center"/>
              <w:rPr>
                <w:rFonts w:hint="eastAsia" w:ascii="宋体" w:hAnsi="宋体" w:cs="宋体"/>
                <w:color w:val="auto"/>
                <w:sz w:val="21"/>
                <w:szCs w:val="21"/>
                <w:highlight w:val="none"/>
                <w:lang w:val="en-US" w:eastAsia="zh-CN"/>
              </w:rPr>
            </w:pPr>
            <w:bookmarkStart w:id="0" w:name="_GoBack"/>
            <w:bookmarkEnd w:id="0"/>
          </w:p>
        </w:tc>
      </w:tr>
      <w:tr w14:paraId="4DEDFA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5416" w:type="dxa"/>
            <w:vAlign w:val="center"/>
          </w:tcPr>
          <w:p w14:paraId="43B8DA20">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反光标识级别</w:t>
            </w:r>
          </w:p>
        </w:tc>
        <w:tc>
          <w:tcPr>
            <w:tcW w:w="3503" w:type="dxa"/>
            <w:vAlign w:val="center"/>
          </w:tcPr>
          <w:p w14:paraId="7999D6D2">
            <w:pPr>
              <w:pStyle w:val="2"/>
              <w:jc w:val="center"/>
              <w:rPr>
                <w:rFonts w:hint="eastAsia" w:ascii="宋体" w:hAnsi="宋体" w:cs="宋体"/>
                <w:color w:val="auto"/>
                <w:sz w:val="21"/>
                <w:szCs w:val="21"/>
                <w:highlight w:val="none"/>
                <w:lang w:val="en-US" w:eastAsia="zh-CN"/>
              </w:rPr>
            </w:pPr>
          </w:p>
        </w:tc>
      </w:tr>
    </w:tbl>
    <w:p w14:paraId="135B8C7C">
      <w:pPr>
        <w:widowControl/>
        <w:adjustRightInd/>
        <w:spacing w:line="240" w:lineRule="auto"/>
        <w:textAlignment w:val="auto"/>
        <w:rPr>
          <w:b/>
          <w:color w:val="000000" w:themeColor="text1"/>
          <w:szCs w:val="24"/>
          <w:highlight w:val="none"/>
          <w14:textFill>
            <w14:solidFill>
              <w14:schemeClr w14:val="tx1"/>
            </w14:solidFill>
          </w14:textFill>
        </w:rPr>
      </w:pPr>
      <w:r>
        <w:rPr>
          <w:b/>
          <w:color w:val="000000" w:themeColor="text1"/>
          <w:szCs w:val="24"/>
          <w:highlight w:val="none"/>
          <w14:textFill>
            <w14:solidFill>
              <w14:schemeClr w14:val="tx1"/>
            </w14:solidFill>
          </w14:textFill>
        </w:rPr>
        <w:br w:type="page"/>
      </w:r>
    </w:p>
    <w:p w14:paraId="3F0A2838">
      <w:pPr>
        <w:spacing w:line="240" w:lineRule="auto"/>
        <w:jc w:val="both"/>
        <w:rPr>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附录2：试验及样车照片</w:t>
      </w:r>
    </w:p>
    <w:p w14:paraId="161234D6">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20"/>
      </w:tblGrid>
      <w:tr w14:paraId="41E14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7" w:hRule="atLeast"/>
          <w:jc w:val="center"/>
        </w:trPr>
        <w:tc>
          <w:tcPr>
            <w:tcW w:w="4020" w:type="dxa"/>
            <w:noWrap w:val="0"/>
            <w:vAlign w:val="center"/>
          </w:tcPr>
          <w:p w14:paraId="28508019">
            <w:pPr>
              <w:spacing w:line="0" w:lineRule="atLeast"/>
              <w:jc w:val="center"/>
              <w:rPr>
                <w:rFonts w:hint="eastAsia" w:eastAsia="宋体"/>
                <w:highlight w:val="none"/>
                <w:lang w:eastAsia="zh-CN"/>
              </w:rPr>
            </w:pPr>
          </w:p>
        </w:tc>
      </w:tr>
    </w:tbl>
    <w:p w14:paraId="6E6145BF">
      <w:pPr>
        <w:keepNext w:val="0"/>
        <w:keepLines w:val="0"/>
        <w:pageBreakBefore w:val="0"/>
        <w:widowControl w:val="0"/>
        <w:kinsoku/>
        <w:wordWrap/>
        <w:overflowPunct/>
        <w:topLinePunct w:val="0"/>
        <w:autoSpaceDE/>
        <w:autoSpaceDN/>
        <w:bidi w:val="0"/>
        <w:adjustRightInd w:val="0"/>
        <w:snapToGrid/>
        <w:spacing w:after="164" w:afterLines="50"/>
        <w:ind w:firstLine="105" w:firstLineChars="50"/>
        <w:jc w:val="center"/>
        <w:textAlignment w:val="baseline"/>
        <w:rPr>
          <w:rFonts w:hint="eastAsia" w:ascii="宋体" w:hAnsi="宋体"/>
          <w:color w:val="auto"/>
          <w:sz w:val="21"/>
          <w:szCs w:val="21"/>
          <w:highlight w:val="none"/>
        </w:rPr>
      </w:pPr>
      <w:r>
        <w:rPr>
          <w:rFonts w:ascii="宋体" w:hAnsi="宋体"/>
          <w:color w:val="auto"/>
          <w:sz w:val="21"/>
          <w:szCs w:val="21"/>
          <w:highlight w:val="none"/>
        </w:rPr>
        <w:t xml:space="preserve">照片1  </w:t>
      </w:r>
      <w:r>
        <w:rPr>
          <w:rFonts w:hint="eastAsia" w:ascii="宋体" w:hAnsi="宋体"/>
          <w:color w:val="auto"/>
          <w:sz w:val="21"/>
          <w:szCs w:val="21"/>
          <w:highlight w:val="none"/>
        </w:rPr>
        <w:t>正侧面</w:t>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0"/>
      </w:tblGrid>
      <w:tr w14:paraId="562B1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3" w:hRule="atLeast"/>
          <w:jc w:val="center"/>
        </w:trPr>
        <w:tc>
          <w:tcPr>
            <w:tcW w:w="4260" w:type="dxa"/>
            <w:noWrap w:val="0"/>
            <w:vAlign w:val="center"/>
          </w:tcPr>
          <w:p w14:paraId="7EB1DE33">
            <w:pPr>
              <w:spacing w:line="0" w:lineRule="atLeast"/>
              <w:jc w:val="center"/>
              <w:rPr>
                <w:rFonts w:hint="eastAsia" w:eastAsia="宋体"/>
                <w:highlight w:val="none"/>
                <w:lang w:eastAsia="zh-CN"/>
              </w:rPr>
            </w:pPr>
          </w:p>
        </w:tc>
      </w:tr>
    </w:tbl>
    <w:p w14:paraId="01993723">
      <w:pPr>
        <w:ind w:firstLine="105" w:firstLineChars="50"/>
        <w:jc w:val="center"/>
        <w:rPr>
          <w:rFonts w:hint="eastAsia" w:ascii="宋体" w:hAnsi="宋体"/>
          <w:color w:val="auto"/>
          <w:sz w:val="21"/>
          <w:szCs w:val="21"/>
          <w:highlight w:val="none"/>
        </w:rPr>
      </w:pPr>
      <w:r>
        <w:rPr>
          <w:rFonts w:ascii="宋体" w:hAnsi="宋体"/>
          <w:color w:val="auto"/>
          <w:sz w:val="21"/>
          <w:szCs w:val="21"/>
          <w:highlight w:val="none"/>
        </w:rPr>
        <w:t xml:space="preserve">照片2  </w:t>
      </w:r>
      <w:r>
        <w:rPr>
          <w:rFonts w:hint="eastAsia" w:ascii="宋体" w:hAnsi="宋体"/>
          <w:color w:val="auto"/>
          <w:sz w:val="21"/>
          <w:szCs w:val="21"/>
          <w:highlight w:val="none"/>
        </w:rPr>
        <w:t>正后部</w:t>
      </w:r>
    </w:p>
    <w:p w14:paraId="57D2FD3A">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18940BF">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F874949">
      <w:pPr>
        <w:pStyle w:val="6"/>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3A85F0E">
      <w:pPr>
        <w:pStyle w:val="6"/>
        <w:pBdr>
          <w:bottom w:val="none" w:color="auto" w:sz="0" w:space="0"/>
        </w:pBdr>
        <w:tabs>
          <w:tab w:val="left" w:pos="8520"/>
          <w:tab w:val="right" w:pos="9480"/>
          <w:tab w:val="clear" w:pos="8306"/>
        </w:tabs>
        <w:rPr>
          <w:rFonts w:hint="eastAsia" w:ascii="宋体" w:hAnsi="宋体" w:eastAsia="宋体" w:cs="宋体"/>
          <w:sz w:val="21"/>
          <w:szCs w:val="21"/>
          <w:highlight w:val="none"/>
        </w:rPr>
      </w:pPr>
      <w:r>
        <w:rPr>
          <w:rFonts w:hint="eastAsia" w:ascii="宋体" w:hAnsi="宋体" w:eastAsia="宋体" w:cs="宋体"/>
          <w:color w:val="000000" w:themeColor="text1"/>
          <w:sz w:val="21"/>
          <w:szCs w:val="21"/>
          <w:highlight w:val="none"/>
          <w14:textFill>
            <w14:solidFill>
              <w14:schemeClr w14:val="tx1"/>
            </w14:solidFill>
          </w14:textFill>
        </w:rPr>
        <w:t>------------以下内容空白-------------</w:t>
      </w:r>
    </w:p>
    <w:p w14:paraId="365D1414">
      <w:pPr>
        <w:pStyle w:val="6"/>
        <w:pBdr>
          <w:bottom w:val="none" w:color="auto" w:sz="0" w:space="0"/>
        </w:pBdr>
        <w:tabs>
          <w:tab w:val="left" w:pos="8520"/>
          <w:tab w:val="right" w:pos="9480"/>
          <w:tab w:val="clear" w:pos="8306"/>
        </w:tabs>
        <w:rPr>
          <w:rFonts w:ascii="宋体" w:hAnsi="宋体" w:cs="宋体"/>
          <w:highlight w:val="none"/>
        </w:rPr>
      </w:pPr>
    </w:p>
    <w:p w14:paraId="23B06B6E">
      <w:pPr>
        <w:rPr>
          <w:highlight w:val="none"/>
        </w:rPr>
      </w:pPr>
    </w:p>
    <w:sectPr>
      <w:headerReference r:id="rId7" w:type="default"/>
      <w:footerReference r:id="rId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7C649">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7F01C">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E6CBF">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8522" w:type="dxa"/>
      <w:tblInd w:w="0" w:type="dxa"/>
      <w:tblLayout w:type="fixed"/>
      <w:tblCellMar>
        <w:top w:w="0" w:type="dxa"/>
        <w:left w:w="108" w:type="dxa"/>
        <w:bottom w:w="0" w:type="dxa"/>
        <w:right w:w="108" w:type="dxa"/>
      </w:tblCellMar>
    </w:tblPr>
    <w:tblGrid>
      <w:gridCol w:w="2840"/>
      <w:gridCol w:w="2841"/>
      <w:gridCol w:w="2841"/>
    </w:tblGrid>
    <w:tr w14:paraId="137199DC">
      <w:tblPrEx>
        <w:tblCellMar>
          <w:top w:w="0" w:type="dxa"/>
          <w:left w:w="108" w:type="dxa"/>
          <w:bottom w:w="0" w:type="dxa"/>
          <w:right w:w="108" w:type="dxa"/>
        </w:tblCellMar>
      </w:tblPrEx>
      <w:trPr>
        <w:trHeight w:val="340" w:hRule="exact"/>
      </w:trPr>
      <w:tc>
        <w:tcPr>
          <w:tcW w:w="2840" w:type="dxa"/>
          <w:vMerge w:val="restart"/>
          <w:vAlign w:val="center"/>
        </w:tcPr>
        <w:p w14:paraId="6BCCF2D4">
          <w:pPr>
            <w:pStyle w:val="6"/>
            <w:pBdr>
              <w:bottom w:val="none" w:color="auto" w:sz="0" w:space="0"/>
            </w:pBdr>
            <w:wordWrap w:val="0"/>
            <w:spacing w:line="0" w:lineRule="atLeast"/>
          </w:pPr>
          <w:r>
            <w:rPr>
              <w:rFonts w:hint="eastAsia" w:cs="Arial"/>
              <w:sz w:val="21"/>
              <w:szCs w:val="21"/>
            </w:rPr>
            <w:t>检测机构名称</w:t>
          </w:r>
        </w:p>
      </w:tc>
      <w:tc>
        <w:tcPr>
          <w:tcW w:w="2841" w:type="dxa"/>
          <w:vMerge w:val="restart"/>
          <w:vAlign w:val="center"/>
        </w:tcPr>
        <w:p w14:paraId="68EA4127">
          <w:pPr>
            <w:pStyle w:val="6"/>
            <w:pBdr>
              <w:bottom w:val="none" w:color="auto" w:sz="0" w:space="0"/>
            </w:pBdr>
            <w:wordWrap w:val="0"/>
            <w:spacing w:line="0" w:lineRule="atLeast"/>
          </w:pPr>
          <w:r>
            <w:rPr>
              <w:rFonts w:cs="Arial"/>
              <w:sz w:val="52"/>
              <w:szCs w:val="52"/>
            </w:rPr>
            <w:t>检验报告</w:t>
          </w:r>
        </w:p>
      </w:tc>
      <w:tc>
        <w:tcPr>
          <w:tcW w:w="2841" w:type="dxa"/>
          <w:vAlign w:val="center"/>
        </w:tcPr>
        <w:p w14:paraId="24DFCEF2">
          <w:pPr>
            <w:pStyle w:val="6"/>
            <w:pBdr>
              <w:bottom w:val="none" w:color="auto" w:sz="0" w:space="0"/>
            </w:pBdr>
            <w:wordWrap w:val="0"/>
            <w:spacing w:line="0" w:lineRule="atLeast"/>
          </w:pPr>
          <w:r>
            <w:rPr>
              <w:rFonts w:cs="Arial"/>
              <w:sz w:val="21"/>
              <w:szCs w:val="21"/>
            </w:rPr>
            <w:t>报告编号</w:t>
          </w:r>
        </w:p>
      </w:tc>
    </w:tr>
    <w:tr w14:paraId="2AC373A9">
      <w:tblPrEx>
        <w:tblCellMar>
          <w:top w:w="0" w:type="dxa"/>
          <w:left w:w="108" w:type="dxa"/>
          <w:bottom w:w="0" w:type="dxa"/>
          <w:right w:w="108" w:type="dxa"/>
        </w:tblCellMar>
      </w:tblPrEx>
      <w:trPr>
        <w:trHeight w:val="340" w:hRule="exact"/>
      </w:trPr>
      <w:tc>
        <w:tcPr>
          <w:tcW w:w="2840" w:type="dxa"/>
          <w:vMerge w:val="continue"/>
          <w:vAlign w:val="center"/>
        </w:tcPr>
        <w:p w14:paraId="1D3B1848">
          <w:pPr>
            <w:pStyle w:val="6"/>
            <w:pBdr>
              <w:bottom w:val="none" w:color="auto" w:sz="0" w:space="0"/>
            </w:pBdr>
            <w:wordWrap w:val="0"/>
            <w:spacing w:line="0" w:lineRule="atLeast"/>
          </w:pPr>
        </w:p>
      </w:tc>
      <w:tc>
        <w:tcPr>
          <w:tcW w:w="2841" w:type="dxa"/>
          <w:vMerge w:val="continue"/>
          <w:vAlign w:val="center"/>
        </w:tcPr>
        <w:p w14:paraId="74F4F0BF">
          <w:pPr>
            <w:pStyle w:val="6"/>
            <w:wordWrap w:val="0"/>
            <w:spacing w:line="0" w:lineRule="atLeast"/>
          </w:pPr>
        </w:p>
      </w:tc>
      <w:tc>
        <w:tcPr>
          <w:tcW w:w="2841" w:type="dxa"/>
          <w:vAlign w:val="center"/>
        </w:tcPr>
        <w:p w14:paraId="50380E63">
          <w:pPr>
            <w:pStyle w:val="6"/>
            <w:pBdr>
              <w:bottom w:val="none" w:color="auto" w:sz="0" w:space="0"/>
            </w:pBdr>
            <w:wordWrap w:val="0"/>
            <w:spacing w:line="0" w:lineRule="atLeast"/>
          </w:pPr>
        </w:p>
      </w:tc>
    </w:tr>
    <w:tr w14:paraId="0D687783">
      <w:tblPrEx>
        <w:tblCellMar>
          <w:top w:w="0" w:type="dxa"/>
          <w:left w:w="108" w:type="dxa"/>
          <w:bottom w:w="0" w:type="dxa"/>
          <w:right w:w="108" w:type="dxa"/>
        </w:tblCellMar>
      </w:tblPrEx>
      <w:trPr>
        <w:trHeight w:val="340" w:hRule="exact"/>
      </w:trPr>
      <w:tc>
        <w:tcPr>
          <w:tcW w:w="2840" w:type="dxa"/>
          <w:vMerge w:val="continue"/>
          <w:tcBorders>
            <w:bottom w:val="single" w:color="auto" w:sz="8" w:space="0"/>
          </w:tcBorders>
          <w:vAlign w:val="center"/>
        </w:tcPr>
        <w:p w14:paraId="0F7FD33C">
          <w:pPr>
            <w:pStyle w:val="6"/>
            <w:pBdr>
              <w:bottom w:val="none" w:color="auto" w:sz="0" w:space="0"/>
            </w:pBdr>
            <w:wordWrap w:val="0"/>
            <w:spacing w:line="0" w:lineRule="atLeast"/>
          </w:pPr>
        </w:p>
      </w:tc>
      <w:tc>
        <w:tcPr>
          <w:tcW w:w="2841" w:type="dxa"/>
          <w:vMerge w:val="continue"/>
          <w:tcBorders>
            <w:bottom w:val="single" w:color="auto" w:sz="8" w:space="0"/>
          </w:tcBorders>
          <w:vAlign w:val="center"/>
        </w:tcPr>
        <w:p w14:paraId="5D0703F6">
          <w:pPr>
            <w:pStyle w:val="6"/>
            <w:pBdr>
              <w:bottom w:val="none" w:color="auto" w:sz="0" w:space="0"/>
            </w:pBdr>
            <w:wordWrap w:val="0"/>
            <w:spacing w:line="0" w:lineRule="atLeast"/>
          </w:pPr>
        </w:p>
      </w:tc>
      <w:tc>
        <w:tcPr>
          <w:tcW w:w="2841" w:type="dxa"/>
          <w:tcBorders>
            <w:bottom w:val="single" w:color="auto" w:sz="8" w:space="0"/>
          </w:tcBorders>
          <w:vAlign w:val="center"/>
        </w:tcPr>
        <w:sdt>
          <w:sdtPr>
            <w:id w:val="250395305"/>
          </w:sdtPr>
          <w:sdtEndPr>
            <w:rPr>
              <w:sz w:val="21"/>
              <w:szCs w:val="21"/>
            </w:rPr>
          </w:sdtEndPr>
          <w:sdtContent>
            <w:p w14:paraId="25553422">
              <w:pPr>
                <w:jc w:val="center"/>
                <w:rPr>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w:t>
              </w:r>
              <w:r>
                <w:rPr>
                  <w:rFonts w:asciiTheme="minorEastAsia" w:hAnsiTheme="minorEastAsia" w:eastAsiaTheme="minorEastAsia"/>
                  <w:sz w:val="21"/>
                  <w:szCs w:val="21"/>
                </w:rPr>
                <w:fldChar w:fldCharType="end"/>
              </w:r>
              <w:r>
                <w:rPr>
                  <w:rFonts w:hint="eastAsia" w:asciiTheme="minorEastAsia" w:hAnsiTheme="minorEastAsia" w:eastAsiaTheme="minorEastAsia"/>
                  <w:sz w:val="21"/>
                  <w:szCs w:val="21"/>
                </w:rPr>
                <w:t>页</w:t>
              </w:r>
              <w:r>
                <w:rPr>
                  <w:rFonts w:asciiTheme="minorEastAsia" w:hAnsiTheme="minorEastAsia" w:eastAsiaTheme="minorEastAsia"/>
                  <w:sz w:val="21"/>
                  <w:szCs w:val="21"/>
                  <w:lang w:val="zh-CN"/>
                </w:rPr>
                <w:t xml:space="preserve"> /</w:t>
              </w:r>
              <w:r>
                <w:rPr>
                  <w:rFonts w:hint="eastAsia" w:asciiTheme="minorEastAsia" w:hAnsiTheme="minorEastAsia" w:eastAsiaTheme="minorEastAsia"/>
                  <w:sz w:val="21"/>
                  <w:szCs w:val="21"/>
                  <w:lang w:val="zh-CN"/>
                </w:rPr>
                <w:t>共</w:t>
              </w:r>
              <w:r>
                <w:rPr>
                  <w:rFonts w:asciiTheme="minorEastAsia" w:hAnsiTheme="minorEastAsia" w:eastAsiaTheme="minorEastAsia"/>
                  <w:sz w:val="21"/>
                  <w:szCs w:val="21"/>
                  <w:lang w:val="zh-CN"/>
                </w:rPr>
                <w:fldChar w:fldCharType="begin"/>
              </w:r>
              <w:r>
                <w:rPr>
                  <w:rFonts w:asciiTheme="minorEastAsia" w:hAnsiTheme="minorEastAsia" w:eastAsiaTheme="minorEastAsia"/>
                  <w:sz w:val="21"/>
                  <w:szCs w:val="21"/>
                  <w:lang w:val="zh-CN"/>
                </w:rPr>
                <w:instrText xml:space="preserve"> =</w:instrText>
              </w:r>
              <w:r>
                <w:rPr>
                  <w:rFonts w:asciiTheme="minorEastAsia" w:hAnsiTheme="minorEastAsia" w:eastAsiaTheme="minorEastAsia"/>
                  <w:sz w:val="21"/>
                  <w:szCs w:val="21"/>
                  <w:lang w:val="zh-CN"/>
                </w:rPr>
                <w:fldChar w:fldCharType="begin"/>
              </w:r>
              <w:r>
                <w:rPr>
                  <w:rFonts w:asciiTheme="minorEastAsia" w:hAnsiTheme="minorEastAsia" w:eastAsiaTheme="minorEastAsia"/>
                  <w:sz w:val="21"/>
                  <w:szCs w:val="21"/>
                  <w:lang w:val="zh-CN"/>
                </w:rPr>
                <w:instrText xml:space="preserve"> NUMPAGES  </w:instrText>
              </w:r>
              <w:r>
                <w:rPr>
                  <w:rFonts w:asciiTheme="minorEastAsia" w:hAnsiTheme="minorEastAsia" w:eastAsiaTheme="minorEastAsia"/>
                  <w:sz w:val="21"/>
                  <w:szCs w:val="21"/>
                  <w:lang w:val="zh-CN"/>
                </w:rPr>
                <w:fldChar w:fldCharType="separate"/>
              </w:r>
              <w:r>
                <w:rPr>
                  <w:rFonts w:asciiTheme="minorEastAsia" w:hAnsiTheme="minorEastAsia" w:eastAsiaTheme="minorEastAsia"/>
                  <w:sz w:val="21"/>
                  <w:szCs w:val="21"/>
                  <w:lang w:val="zh-CN"/>
                </w:rPr>
                <w:instrText xml:space="preserve">10</w:instrText>
              </w:r>
              <w:r>
                <w:rPr>
                  <w:rFonts w:asciiTheme="minorEastAsia" w:hAnsiTheme="minorEastAsia" w:eastAsiaTheme="minorEastAsia"/>
                  <w:sz w:val="21"/>
                  <w:szCs w:val="21"/>
                  <w:lang w:val="zh-CN"/>
                </w:rPr>
                <w:fldChar w:fldCharType="end"/>
              </w:r>
              <w:r>
                <w:rPr>
                  <w:rFonts w:asciiTheme="minorEastAsia" w:hAnsiTheme="minorEastAsia" w:eastAsiaTheme="minorEastAsia"/>
                  <w:sz w:val="21"/>
                  <w:szCs w:val="21"/>
                  <w:lang w:val="zh-CN"/>
                </w:rPr>
                <w:instrText xml:space="preserve">-2</w:instrText>
              </w:r>
              <w:r>
                <w:rPr>
                  <w:rFonts w:asciiTheme="minorEastAsia" w:hAnsiTheme="minorEastAsia" w:eastAsiaTheme="minorEastAsia"/>
                  <w:sz w:val="21"/>
                  <w:szCs w:val="21"/>
                  <w:lang w:val="zh-CN"/>
                </w:rPr>
                <w:fldChar w:fldCharType="separate"/>
              </w:r>
              <w:r>
                <w:rPr>
                  <w:rFonts w:asciiTheme="minorEastAsia" w:hAnsiTheme="minorEastAsia" w:eastAsiaTheme="minorEastAsia"/>
                  <w:sz w:val="21"/>
                  <w:szCs w:val="21"/>
                  <w:lang w:val="zh-CN"/>
                </w:rPr>
                <w:t>8</w:t>
              </w:r>
              <w:r>
                <w:rPr>
                  <w:rFonts w:asciiTheme="minorEastAsia" w:hAnsiTheme="minorEastAsia" w:eastAsiaTheme="minorEastAsia"/>
                  <w:sz w:val="21"/>
                  <w:szCs w:val="21"/>
                  <w:lang w:val="zh-CN"/>
                </w:rPr>
                <w:fldChar w:fldCharType="end"/>
              </w:r>
              <w:r>
                <w:rPr>
                  <w:rFonts w:hint="eastAsia" w:asciiTheme="minorEastAsia" w:hAnsiTheme="minorEastAsia" w:eastAsiaTheme="minorEastAsia"/>
                  <w:sz w:val="21"/>
                  <w:szCs w:val="21"/>
                </w:rPr>
                <w:t>页</w:t>
              </w:r>
            </w:p>
          </w:sdtContent>
        </w:sdt>
        <w:p w14:paraId="3C582E2C">
          <w:pPr>
            <w:pStyle w:val="6"/>
            <w:pBdr>
              <w:bottom w:val="none" w:color="auto" w:sz="0" w:space="0"/>
            </w:pBdr>
            <w:wordWrap w:val="0"/>
            <w:spacing w:line="0" w:lineRule="atLeast"/>
          </w:pPr>
        </w:p>
      </w:tc>
    </w:tr>
  </w:tbl>
  <w:p w14:paraId="2C88A1A3">
    <w:pPr>
      <w:pStyle w:val="6"/>
      <w:pBdr>
        <w:bottom w:val="none" w:color="auto" w:sz="0" w:space="1"/>
      </w:pBdr>
      <w:wordWrap w:val="0"/>
      <w:spacing w:line="0" w:lineRule="atLea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3C08B6"/>
    <w:multiLevelType w:val="multilevel"/>
    <w:tmpl w:val="6C3C08B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22"/>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B9"/>
    <w:rsid w:val="000322A0"/>
    <w:rsid w:val="000F0B3A"/>
    <w:rsid w:val="00112FA7"/>
    <w:rsid w:val="00160C2F"/>
    <w:rsid w:val="00472ED7"/>
    <w:rsid w:val="007621B9"/>
    <w:rsid w:val="0081571D"/>
    <w:rsid w:val="00B56497"/>
    <w:rsid w:val="00FA468B"/>
    <w:rsid w:val="05575448"/>
    <w:rsid w:val="2E7C697D"/>
    <w:rsid w:val="3587710E"/>
    <w:rsid w:val="361B2014"/>
    <w:rsid w:val="3E382924"/>
    <w:rsid w:val="40305C92"/>
    <w:rsid w:val="45445863"/>
    <w:rsid w:val="4A4602EE"/>
    <w:rsid w:val="51CB2F42"/>
    <w:rsid w:val="62E0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caption"/>
    <w:basedOn w:val="1"/>
    <w:next w:val="1"/>
    <w:semiHidden/>
    <w:unhideWhenUsed/>
    <w:qFormat/>
    <w:uiPriority w:val="35"/>
    <w:rPr>
      <w:rFonts w:eastAsia="黑体" w:asciiTheme="majorHAnsi" w:hAnsiTheme="majorHAnsi" w:cstheme="majorBidi"/>
      <w:sz w:val="20"/>
    </w:rPr>
  </w:style>
  <w:style w:type="paragraph" w:styleId="4">
    <w:name w:val="annotation text"/>
    <w:basedOn w:val="1"/>
    <w:link w:val="21"/>
    <w:unhideWhenUsed/>
    <w:qFormat/>
    <w:uiPriority w:val="99"/>
    <w:pPr>
      <w:adjustRightInd/>
      <w:spacing w:line="240" w:lineRule="auto"/>
      <w:textAlignment w:val="auto"/>
    </w:pPr>
    <w:rPr>
      <w:kern w:val="2"/>
      <w:sz w:val="21"/>
      <w:szCs w:val="24"/>
    </w:rPr>
  </w:style>
  <w:style w:type="paragraph" w:styleId="5">
    <w:name w:val="footer"/>
    <w:basedOn w:val="1"/>
    <w:link w:val="11"/>
    <w:unhideWhenUsed/>
    <w:qFormat/>
    <w:uiPriority w:val="0"/>
    <w:pPr>
      <w:tabs>
        <w:tab w:val="center" w:pos="4153"/>
        <w:tab w:val="right" w:pos="8306"/>
      </w:tabs>
      <w:adjustRightInd/>
      <w:snapToGrid w:val="0"/>
      <w:spacing w:line="240" w:lineRule="auto"/>
      <w:textAlignment w:val="auto"/>
    </w:pPr>
    <w:rPr>
      <w:rFonts w:asciiTheme="minorHAnsi" w:hAnsiTheme="minorHAnsi" w:eastAsiaTheme="minorEastAsia" w:cstheme="minorBidi"/>
      <w:kern w:val="2"/>
      <w:sz w:val="18"/>
      <w:szCs w:val="18"/>
    </w:rPr>
  </w:style>
  <w:style w:type="paragraph" w:styleId="6">
    <w:name w:val="header"/>
    <w:basedOn w:val="1"/>
    <w:link w:val="10"/>
    <w:unhideWhenUsed/>
    <w:qFormat/>
    <w:uiPriority w:val="0"/>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table" w:styleId="8">
    <w:name w:val="Table Grid"/>
    <w:basedOn w:val="7"/>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二级无"/>
    <w:basedOn w:val="1"/>
    <w:qFormat/>
    <w:uiPriority w:val="0"/>
    <w:pPr>
      <w:widowControl/>
      <w:adjustRightInd/>
      <w:spacing w:line="240" w:lineRule="auto"/>
      <w:ind w:left="105"/>
      <w:textAlignment w:val="auto"/>
      <w:outlineLvl w:val="3"/>
    </w:pPr>
    <w:rPr>
      <w:rFonts w:ascii="宋体"/>
      <w:sz w:val="21"/>
      <w:szCs w:val="21"/>
    </w:rPr>
  </w:style>
  <w:style w:type="paragraph" w:customStyle="1" w:styleId="13">
    <w:name w:val="p0"/>
    <w:basedOn w:val="1"/>
    <w:qFormat/>
    <w:uiPriority w:val="0"/>
    <w:pPr>
      <w:widowControl/>
      <w:adjustRightInd/>
      <w:spacing w:after="160" w:line="256" w:lineRule="auto"/>
      <w:textAlignment w:val="auto"/>
    </w:pPr>
    <w:rPr>
      <w:rFonts w:ascii="Calibri" w:hAnsi="Calibri" w:cs="宋体"/>
      <w:sz w:val="22"/>
      <w:szCs w:val="22"/>
    </w:rPr>
  </w:style>
  <w:style w:type="character" w:customStyle="1" w:styleId="14">
    <w:name w:val="三级条标题 Char1"/>
    <w:link w:val="15"/>
    <w:qFormat/>
    <w:uiPriority w:val="0"/>
    <w:rPr>
      <w:rFonts w:ascii="黑体" w:hAnsi="宋体" w:eastAsia="黑体"/>
      <w:szCs w:val="21"/>
    </w:rPr>
  </w:style>
  <w:style w:type="paragraph" w:customStyle="1" w:styleId="15">
    <w:name w:val="三级条标题"/>
    <w:basedOn w:val="1"/>
    <w:next w:val="1"/>
    <w:link w:val="14"/>
    <w:qFormat/>
    <w:uiPriority w:val="0"/>
    <w:pPr>
      <w:widowControl/>
      <w:adjustRightInd/>
      <w:spacing w:line="288" w:lineRule="auto"/>
      <w:ind w:left="1155"/>
      <w:jc w:val="both"/>
      <w:textAlignment w:val="auto"/>
      <w:outlineLvl w:val="4"/>
    </w:pPr>
    <w:rPr>
      <w:rFonts w:ascii="黑体" w:hAnsi="宋体" w:eastAsia="黑体" w:cstheme="minorBidi"/>
      <w:kern w:val="2"/>
      <w:sz w:val="21"/>
      <w:szCs w:val="21"/>
    </w:rPr>
  </w:style>
  <w:style w:type="paragraph" w:customStyle="1" w:styleId="16">
    <w:name w:val="图片"/>
    <w:basedOn w:val="1"/>
    <w:next w:val="3"/>
    <w:qFormat/>
    <w:uiPriority w:val="0"/>
    <w:pPr>
      <w:keepNext/>
      <w:widowControl/>
      <w:overflowPunct w:val="0"/>
      <w:autoSpaceDE w:val="0"/>
      <w:autoSpaceDN w:val="0"/>
      <w:spacing w:before="120" w:after="240" w:line="240" w:lineRule="auto"/>
      <w:jc w:val="center"/>
    </w:pPr>
    <w:rPr>
      <w:sz w:val="21"/>
    </w:rPr>
  </w:style>
  <w:style w:type="character" w:customStyle="1" w:styleId="17">
    <w:name w:val="段 Char"/>
    <w:link w:val="18"/>
    <w:qFormat/>
    <w:uiPriority w:val="0"/>
    <w:rPr>
      <w:rFonts w:ascii="宋体"/>
    </w:rPr>
  </w:style>
  <w:style w:type="paragraph" w:customStyle="1" w:styleId="18">
    <w:name w:val="段"/>
    <w:link w:val="17"/>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19">
    <w:name w:val="四级无标题条"/>
    <w:basedOn w:val="1"/>
    <w:qFormat/>
    <w:uiPriority w:val="0"/>
    <w:pPr>
      <w:adjustRightInd/>
      <w:spacing w:line="240" w:lineRule="auto"/>
      <w:ind w:left="1365"/>
      <w:jc w:val="both"/>
      <w:textAlignment w:val="auto"/>
    </w:pPr>
    <w:rPr>
      <w:kern w:val="2"/>
      <w:sz w:val="21"/>
      <w:szCs w:val="24"/>
    </w:rPr>
  </w:style>
  <w:style w:type="paragraph" w:customStyle="1" w:styleId="20">
    <w:name w:val="一级条标题"/>
    <w:basedOn w:val="1"/>
    <w:next w:val="1"/>
    <w:qFormat/>
    <w:uiPriority w:val="0"/>
    <w:pPr>
      <w:widowControl/>
      <w:adjustRightInd/>
      <w:spacing w:line="288" w:lineRule="auto"/>
      <w:ind w:left="105"/>
      <w:jc w:val="both"/>
      <w:textAlignment w:val="auto"/>
      <w:outlineLvl w:val="2"/>
    </w:pPr>
    <w:rPr>
      <w:rFonts w:ascii="黑体" w:hAnsi="宋体" w:eastAsia="黑体"/>
      <w:sz w:val="21"/>
      <w:szCs w:val="21"/>
    </w:rPr>
  </w:style>
  <w:style w:type="character" w:customStyle="1" w:styleId="21">
    <w:name w:val="批注文字 Char"/>
    <w:basedOn w:val="9"/>
    <w:link w:val="4"/>
    <w:qFormat/>
    <w:uiPriority w:val="99"/>
    <w:rPr>
      <w:rFonts w:ascii="Times New Roman" w:hAnsi="Times New Roman" w:eastAsia="宋体" w:cs="Times New Roman"/>
      <w:szCs w:val="24"/>
    </w:rPr>
  </w:style>
  <w:style w:type="paragraph" w:customStyle="1" w:styleId="22">
    <w:name w:val="附录一级条标题"/>
    <w:basedOn w:val="1"/>
    <w:next w:val="1"/>
    <w:qFormat/>
    <w:uiPriority w:val="0"/>
    <w:pPr>
      <w:widowControl/>
      <w:numPr>
        <w:ilvl w:val="2"/>
        <w:numId w:val="1"/>
      </w:numPr>
      <w:tabs>
        <w:tab w:val="left" w:pos="360"/>
      </w:tabs>
      <w:wordWrap w:val="0"/>
      <w:overflowPunct w:val="0"/>
      <w:autoSpaceDE w:val="0"/>
      <w:autoSpaceDN w:val="0"/>
      <w:spacing w:before="156" w:beforeLines="50" w:after="156" w:afterLines="50"/>
      <w:outlineLvl w:val="2"/>
    </w:pPr>
    <w:rPr>
      <w:rFonts w:ascii="黑体" w:eastAsia="黑体"/>
      <w:kern w:val="21"/>
    </w:rPr>
  </w:style>
  <w:style w:type="paragraph" w:customStyle="1" w:styleId="23">
    <w:name w:val="YGP表"/>
    <w:basedOn w:val="1"/>
    <w:qFormat/>
    <w:uiPriority w:val="0"/>
    <w:pPr>
      <w:autoSpaceDE w:val="0"/>
      <w:autoSpaceDN w:val="0"/>
      <w:snapToGrid w:val="0"/>
    </w:pPr>
    <w:rPr>
      <w:rFonts w:ascii="宋体" w:hAnsi="宋体"/>
      <w:bCs/>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549</Words>
  <Characters>3132</Characters>
  <Lines>26</Lines>
  <Paragraphs>7</Paragraphs>
  <TotalTime>21</TotalTime>
  <ScaleCrop>false</ScaleCrop>
  <LinksUpToDate>false</LinksUpToDate>
  <CharactersWithSpaces>3674</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2020-12-27T22:04:00Z</dcterms:created>
  <dc:creator>Administrator</dc:creator>
  <cp:lastModifiedBy>zhaohao</cp:lastModifiedBy>
  <dcterms:modified xsi:type="dcterms:W3CDTF">2026-04-01T03:48:19Z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45DF96000A7D4E90AD5A6A6A053A6C7C_12</vt:lpwstr>
  </property>
</Properties>
</file>