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04874F">
      <w:pPr>
        <w:rPr>
          <w:rFonts w:hint="eastAsia"/>
        </w:rPr>
      </w:pPr>
      <w:bookmarkStart w:id="32" w:name="_GoBack"/>
      <w:bookmarkEnd w:id="32"/>
    </w:p>
    <w:p w14:paraId="1FC7CA87">
      <w:pPr>
        <w:rPr>
          <w:rFonts w:hint="eastAsia"/>
        </w:rPr>
      </w:pPr>
    </w:p>
    <w:p w14:paraId="4EB154F0">
      <w:pPr>
        <w:rPr>
          <w:rFonts w:hint="eastAsia"/>
        </w:rPr>
      </w:pPr>
    </w:p>
    <w:p w14:paraId="0414685D">
      <w:pPr>
        <w:jc w:val="center"/>
        <w:rPr>
          <w:rFonts w:hint="eastAsia"/>
        </w:rPr>
      </w:pPr>
      <w:r>
        <w:rPr>
          <w:rFonts w:ascii="微软雅黑" w:hAnsi="微软雅黑" w:eastAsia="微软雅黑"/>
          <w:color w:val="006699"/>
          <w:sz w:val="22"/>
        </w:rPr>
        <w:t>────────────────────────────────────</w:t>
      </w:r>
    </w:p>
    <w:p w14:paraId="1DF45DDA">
      <w:pPr>
        <w:spacing w:before="280"/>
        <w:jc w:val="center"/>
        <w:rPr>
          <w:rFonts w:hint="eastAsia"/>
          <w:lang w:eastAsia="zh-CN"/>
        </w:rPr>
      </w:pPr>
      <w:r>
        <w:rPr>
          <w:rFonts w:ascii="微软雅黑" w:hAnsi="微软雅黑" w:eastAsia="微软雅黑"/>
          <w:b/>
          <w:color w:val="003366"/>
          <w:sz w:val="52"/>
          <w:lang w:eastAsia="zh-CN"/>
        </w:rPr>
        <w:t>道路运输车型技术服务系统</w:t>
      </w:r>
    </w:p>
    <w:p w14:paraId="42C13229">
      <w:pPr>
        <w:spacing w:before="120"/>
        <w:jc w:val="center"/>
        <w:rPr>
          <w:rFonts w:hint="eastAsia"/>
          <w:lang w:eastAsia="zh-CN"/>
        </w:rPr>
      </w:pPr>
      <w:r>
        <w:rPr>
          <w:rFonts w:ascii="微软雅黑" w:hAnsi="微软雅黑" w:eastAsia="微软雅黑"/>
          <w:color w:val="006699"/>
          <w:sz w:val="40"/>
          <w:lang w:eastAsia="zh-CN"/>
        </w:rPr>
        <w:t>操作指导手册</w:t>
      </w:r>
    </w:p>
    <w:p w14:paraId="08AE310E">
      <w:pPr>
        <w:spacing w:before="200"/>
        <w:jc w:val="center"/>
        <w:rPr>
          <w:rFonts w:hint="eastAsia"/>
          <w:lang w:eastAsia="zh-CN"/>
        </w:rPr>
      </w:pPr>
      <w:r>
        <w:rPr>
          <w:rFonts w:ascii="微软雅黑" w:hAnsi="微软雅黑" w:eastAsia="微软雅黑"/>
          <w:color w:val="006699"/>
          <w:sz w:val="22"/>
          <w:lang w:eastAsia="zh-CN"/>
        </w:rPr>
        <w:t>────────────────────────────────────</w:t>
      </w:r>
    </w:p>
    <w:p w14:paraId="1D9C979E">
      <w:pPr>
        <w:jc w:val="center"/>
        <w:rPr>
          <w:rFonts w:hint="eastAsia"/>
          <w:lang w:eastAsia="zh-CN"/>
        </w:rPr>
      </w:pPr>
      <w:r>
        <w:rPr>
          <w:color w:val="787878"/>
          <w:lang w:eastAsia="zh-CN"/>
        </w:rPr>
        <w:t>版本 V1.</w:t>
      </w:r>
      <w:r>
        <w:rPr>
          <w:rFonts w:hint="eastAsia"/>
          <w:color w:val="787878"/>
          <w:lang w:eastAsia="zh-CN"/>
        </w:rPr>
        <w:t>0</w:t>
      </w:r>
    </w:p>
    <w:p w14:paraId="1B713E59">
      <w:pPr>
        <w:jc w:val="center"/>
        <w:rPr>
          <w:rFonts w:hint="eastAsia"/>
          <w:lang w:eastAsia="zh-CN"/>
        </w:rPr>
      </w:pPr>
      <w:r>
        <w:rPr>
          <w:color w:val="787878"/>
          <w:lang w:eastAsia="zh-CN"/>
        </w:rPr>
        <w:t>202</w:t>
      </w:r>
      <w:r>
        <w:rPr>
          <w:rFonts w:hint="eastAsia"/>
          <w:color w:val="787878"/>
          <w:lang w:eastAsia="zh-CN"/>
        </w:rPr>
        <w:t>6</w:t>
      </w:r>
      <w:r>
        <w:rPr>
          <w:color w:val="787878"/>
          <w:lang w:eastAsia="zh-CN"/>
        </w:rPr>
        <w:t>年</w:t>
      </w:r>
      <w:r>
        <w:rPr>
          <w:rFonts w:hint="eastAsia"/>
          <w:color w:val="787878"/>
          <w:lang w:eastAsia="zh-CN"/>
        </w:rPr>
        <w:t>6月</w:t>
      </w:r>
    </w:p>
    <w:p w14:paraId="6271ADC7">
      <w:pPr>
        <w:rPr>
          <w:rFonts w:hint="eastAsia"/>
          <w:lang w:eastAsia="zh-CN"/>
        </w:rPr>
      </w:pPr>
      <w:r>
        <w:rPr>
          <w:lang w:eastAsia="zh-CN"/>
        </w:rPr>
        <w:br w:type="page"/>
      </w:r>
    </w:p>
    <w:p w14:paraId="3E249624">
      <w:pPr>
        <w:spacing w:before="240" w:after="160"/>
        <w:jc w:val="center"/>
        <w:rPr>
          <w:rFonts w:hint="eastAsia"/>
          <w:lang w:eastAsia="zh-CN"/>
        </w:rPr>
      </w:pPr>
      <w:r>
        <w:rPr>
          <w:rFonts w:ascii="黑体" w:hAnsi="黑体" w:eastAsia="黑体"/>
          <w:lang w:eastAsia="zh-CN"/>
        </w:rPr>
        <w:t>目  录</w:t>
      </w:r>
    </w:p>
    <w:p w14:paraId="1CA0BDAB">
      <w:pPr>
        <w:pStyle w:val="29"/>
        <w:tabs>
          <w:tab w:val="right" w:leader="dot" w:pos="13767"/>
        </w:tabs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rPr>
          <w:color w:val="969696"/>
          <w:sz w:val="15"/>
          <w:szCs w:val="16"/>
        </w:rPr>
        <w:fldChar w:fldCharType="begin"/>
      </w:r>
      <w:r>
        <w:rPr>
          <w:color w:val="969696"/>
          <w:sz w:val="15"/>
          <w:szCs w:val="16"/>
          <w:lang w:eastAsia="zh-CN"/>
        </w:rPr>
        <w:instrText xml:space="preserve"> TOC \o "1-3" \h \z \u </w:instrText>
      </w:r>
      <w:r>
        <w:rPr>
          <w:color w:val="969696"/>
          <w:sz w:val="15"/>
          <w:szCs w:val="16"/>
        </w:rPr>
        <w:fldChar w:fldCharType="separate"/>
      </w:r>
      <w:r>
        <w:fldChar w:fldCharType="begin"/>
      </w:r>
      <w:r>
        <w:instrText xml:space="preserve"> HYPERLINK \l "_Toc232583759" </w:instrText>
      </w:r>
      <w:r>
        <w:fldChar w:fldCharType="separate"/>
      </w:r>
      <w:r>
        <w:rPr>
          <w:rStyle w:val="141"/>
          <w:rFonts w:hint="eastAsia" w:ascii="黑体" w:hAnsi="黑体" w:eastAsia="黑体"/>
          <w:sz w:val="24"/>
          <w:szCs w:val="20"/>
          <w:lang w:eastAsia="zh-CN"/>
        </w:rPr>
        <w:t>一、系统概述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_Toc232583759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4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5D9913C0">
      <w:pPr>
        <w:pStyle w:val="32"/>
        <w:tabs>
          <w:tab w:val="right" w:leader="dot" w:pos="13767"/>
        </w:tabs>
        <w:ind w:left="640"/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"_Toc232583760" </w:instrText>
      </w:r>
      <w:r>
        <w:fldChar w:fldCharType="separate"/>
      </w:r>
      <w:r>
        <w:rPr>
          <w:rStyle w:val="141"/>
          <w:rFonts w:hint="eastAsia" w:ascii="楷体_GB2312" w:hAnsi="楷体_GB2312" w:eastAsia="楷体_GB2312"/>
          <w:sz w:val="24"/>
          <w:szCs w:val="20"/>
          <w:lang w:eastAsia="zh-CN"/>
        </w:rPr>
        <w:t>（一）车型申报流程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_Toc232583760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5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5497834B">
      <w:pPr>
        <w:pStyle w:val="32"/>
        <w:tabs>
          <w:tab w:val="right" w:leader="dot" w:pos="13767"/>
        </w:tabs>
        <w:ind w:left="640"/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"_Toc232583761" </w:instrText>
      </w:r>
      <w:r>
        <w:fldChar w:fldCharType="separate"/>
      </w:r>
      <w:r>
        <w:rPr>
          <w:rStyle w:val="141"/>
          <w:rFonts w:hint="eastAsia" w:ascii="楷体_GB2312" w:hAnsi="楷体_GB2312" w:eastAsia="楷体_GB2312"/>
          <w:sz w:val="24"/>
          <w:szCs w:val="20"/>
          <w:lang w:eastAsia="zh-CN"/>
        </w:rPr>
        <w:t>（二）系统界面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_Toc232583761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9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5394A637">
      <w:pPr>
        <w:pStyle w:val="32"/>
        <w:tabs>
          <w:tab w:val="right" w:leader="dot" w:pos="13767"/>
        </w:tabs>
        <w:ind w:left="640"/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"_Toc232583762" </w:instrText>
      </w:r>
      <w:r>
        <w:fldChar w:fldCharType="separate"/>
      </w:r>
      <w:r>
        <w:rPr>
          <w:rStyle w:val="141"/>
          <w:rFonts w:hint="eastAsia" w:ascii="楷体_GB2312" w:hAnsi="楷体_GB2312" w:eastAsia="楷体_GB2312"/>
          <w:sz w:val="24"/>
          <w:szCs w:val="20"/>
          <w:lang w:eastAsia="zh-CN"/>
        </w:rPr>
        <w:t>2.1登录界面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_Toc232583762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9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08B9813F">
      <w:pPr>
        <w:pStyle w:val="32"/>
        <w:tabs>
          <w:tab w:val="right" w:leader="dot" w:pos="13767"/>
        </w:tabs>
        <w:ind w:left="640"/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"_Toc232583763" </w:instrText>
      </w:r>
      <w:r>
        <w:fldChar w:fldCharType="separate"/>
      </w:r>
      <w:r>
        <w:rPr>
          <w:rStyle w:val="141"/>
          <w:rFonts w:hint="eastAsia" w:ascii="楷体_GB2312" w:hAnsi="楷体_GB2312" w:eastAsia="楷体_GB2312"/>
          <w:sz w:val="24"/>
          <w:szCs w:val="20"/>
          <w:lang w:eastAsia="zh-CN"/>
        </w:rPr>
        <w:t>2.2系统首页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_Toc232583763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10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4FA00BA1">
      <w:pPr>
        <w:pStyle w:val="32"/>
        <w:tabs>
          <w:tab w:val="right" w:leader="dot" w:pos="13767"/>
        </w:tabs>
        <w:ind w:left="640"/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"_Toc232583764" </w:instrText>
      </w:r>
      <w:r>
        <w:fldChar w:fldCharType="separate"/>
      </w:r>
      <w:r>
        <w:rPr>
          <w:rStyle w:val="141"/>
          <w:rFonts w:hint="eastAsia" w:ascii="楷体_GB2312" w:hAnsi="楷体_GB2312" w:eastAsia="楷体_GB2312"/>
          <w:sz w:val="24"/>
          <w:szCs w:val="20"/>
          <w:lang w:eastAsia="zh-CN"/>
        </w:rPr>
        <w:t>（三）信息管理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_Toc232583764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12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49EAECBD">
      <w:pPr>
        <w:pStyle w:val="25"/>
        <w:tabs>
          <w:tab w:val="right" w:leader="dot" w:pos="13767"/>
        </w:tabs>
        <w:ind w:left="1280"/>
        <w:rPr>
          <w:rFonts w:hint="eastAsia" w:ascii="楷体_GB2312" w:eastAsia="楷体_GB2312" w:hAnsiTheme="minorHAnsi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"_Toc232583765" </w:instrText>
      </w:r>
      <w:r>
        <w:fldChar w:fldCharType="separate"/>
      </w:r>
      <w:r>
        <w:rPr>
          <w:rStyle w:val="141"/>
          <w:rFonts w:hint="eastAsia" w:ascii="楷体_GB2312" w:eastAsia="楷体_GB2312"/>
          <w:sz w:val="24"/>
          <w:szCs w:val="20"/>
          <w:lang w:eastAsia="zh-CN"/>
        </w:rPr>
        <w:t>3.</w:t>
      </w:r>
      <w:r>
        <w:rPr>
          <w:rStyle w:val="141"/>
          <w:rFonts w:hint="eastAsia" w:ascii="楷体_GB2312" w:eastAsia="楷体_GB2312"/>
          <w:sz w:val="24"/>
          <w:szCs w:val="20"/>
        </w:rPr>
        <w:t>1用户类型</w:t>
      </w:r>
      <w:r>
        <w:rPr>
          <w:rFonts w:hint="eastAsia" w:ascii="楷体_GB2312" w:eastAsia="楷体_GB2312"/>
          <w:sz w:val="24"/>
          <w:szCs w:val="20"/>
        </w:rPr>
        <w:tab/>
      </w:r>
      <w:r>
        <w:rPr>
          <w:rFonts w:hint="eastAsia" w:ascii="楷体_GB2312" w:eastAsia="楷体_GB2312"/>
          <w:sz w:val="24"/>
          <w:szCs w:val="20"/>
        </w:rPr>
        <w:fldChar w:fldCharType="begin"/>
      </w:r>
      <w:r>
        <w:rPr>
          <w:rFonts w:hint="eastAsia" w:ascii="楷体_GB2312" w:eastAsia="楷体_GB2312"/>
          <w:sz w:val="24"/>
          <w:szCs w:val="20"/>
        </w:rPr>
        <w:instrText xml:space="preserve"> PAGEREF _Toc232583765 \h </w:instrText>
      </w:r>
      <w:r>
        <w:rPr>
          <w:rFonts w:hint="eastAsia" w:ascii="楷体_GB2312" w:eastAsia="楷体_GB2312"/>
          <w:sz w:val="24"/>
          <w:szCs w:val="20"/>
        </w:rPr>
        <w:fldChar w:fldCharType="separate"/>
      </w:r>
      <w:r>
        <w:rPr>
          <w:rFonts w:hint="eastAsia" w:ascii="楷体_GB2312" w:eastAsia="楷体_GB2312"/>
          <w:sz w:val="24"/>
          <w:szCs w:val="20"/>
        </w:rPr>
        <w:t>12</w:t>
      </w:r>
      <w:r>
        <w:rPr>
          <w:rFonts w:hint="eastAsia" w:ascii="楷体_GB2312" w:eastAsia="楷体_GB2312"/>
          <w:sz w:val="24"/>
          <w:szCs w:val="20"/>
        </w:rPr>
        <w:fldChar w:fldCharType="end"/>
      </w:r>
      <w:r>
        <w:rPr>
          <w:rFonts w:hint="eastAsia" w:ascii="楷体_GB2312" w:eastAsia="楷体_GB2312"/>
          <w:sz w:val="24"/>
          <w:szCs w:val="20"/>
        </w:rPr>
        <w:fldChar w:fldCharType="end"/>
      </w:r>
    </w:p>
    <w:p w14:paraId="5488F2EA">
      <w:pPr>
        <w:pStyle w:val="25"/>
        <w:tabs>
          <w:tab w:val="right" w:leader="dot" w:pos="13767"/>
        </w:tabs>
        <w:ind w:left="1280"/>
        <w:rPr>
          <w:rFonts w:hint="eastAsia" w:ascii="楷体_GB2312" w:eastAsia="楷体_GB2312" w:hAnsiTheme="minorHAnsi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"_Toc232583766" </w:instrText>
      </w:r>
      <w:r>
        <w:fldChar w:fldCharType="separate"/>
      </w:r>
      <w:r>
        <w:rPr>
          <w:rStyle w:val="141"/>
          <w:rFonts w:hint="eastAsia" w:ascii="楷体_GB2312" w:eastAsia="楷体_GB2312"/>
          <w:sz w:val="24"/>
          <w:szCs w:val="20"/>
          <w:lang w:eastAsia="zh-CN"/>
        </w:rPr>
        <w:t>3.2企业信息管理页面</w:t>
      </w:r>
      <w:r>
        <w:rPr>
          <w:rFonts w:hint="eastAsia" w:ascii="楷体_GB2312" w:eastAsia="楷体_GB2312"/>
          <w:sz w:val="24"/>
          <w:szCs w:val="20"/>
        </w:rPr>
        <w:tab/>
      </w:r>
      <w:r>
        <w:rPr>
          <w:rFonts w:hint="eastAsia" w:ascii="楷体_GB2312" w:eastAsia="楷体_GB2312"/>
          <w:sz w:val="24"/>
          <w:szCs w:val="20"/>
        </w:rPr>
        <w:fldChar w:fldCharType="begin"/>
      </w:r>
      <w:r>
        <w:rPr>
          <w:rFonts w:hint="eastAsia" w:ascii="楷体_GB2312" w:eastAsia="楷体_GB2312"/>
          <w:sz w:val="24"/>
          <w:szCs w:val="20"/>
        </w:rPr>
        <w:instrText xml:space="preserve"> PAGEREF _Toc232583766 \h </w:instrText>
      </w:r>
      <w:r>
        <w:rPr>
          <w:rFonts w:hint="eastAsia" w:ascii="楷体_GB2312" w:eastAsia="楷体_GB2312"/>
          <w:sz w:val="24"/>
          <w:szCs w:val="20"/>
        </w:rPr>
        <w:fldChar w:fldCharType="separate"/>
      </w:r>
      <w:r>
        <w:rPr>
          <w:rFonts w:hint="eastAsia" w:ascii="楷体_GB2312" w:eastAsia="楷体_GB2312"/>
          <w:sz w:val="24"/>
          <w:szCs w:val="20"/>
        </w:rPr>
        <w:t>13</w:t>
      </w:r>
      <w:r>
        <w:rPr>
          <w:rFonts w:hint="eastAsia" w:ascii="楷体_GB2312" w:eastAsia="楷体_GB2312"/>
          <w:sz w:val="24"/>
          <w:szCs w:val="20"/>
        </w:rPr>
        <w:fldChar w:fldCharType="end"/>
      </w:r>
      <w:r>
        <w:rPr>
          <w:rFonts w:hint="eastAsia" w:ascii="楷体_GB2312" w:eastAsia="楷体_GB2312"/>
          <w:sz w:val="24"/>
          <w:szCs w:val="20"/>
        </w:rPr>
        <w:fldChar w:fldCharType="end"/>
      </w:r>
    </w:p>
    <w:p w14:paraId="24DBD633">
      <w:pPr>
        <w:pStyle w:val="25"/>
        <w:tabs>
          <w:tab w:val="right" w:leader="dot" w:pos="13767"/>
        </w:tabs>
        <w:ind w:left="1280"/>
        <w:rPr>
          <w:rFonts w:hint="eastAsia" w:ascii="楷体_GB2312" w:eastAsia="楷体_GB2312" w:hAnsiTheme="minorHAnsi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"_Toc232583767" </w:instrText>
      </w:r>
      <w:r>
        <w:fldChar w:fldCharType="separate"/>
      </w:r>
      <w:r>
        <w:rPr>
          <w:rStyle w:val="141"/>
          <w:rFonts w:hint="eastAsia" w:ascii="楷体_GB2312" w:eastAsia="楷体_GB2312"/>
          <w:sz w:val="24"/>
          <w:szCs w:val="20"/>
          <w:lang w:eastAsia="zh-CN"/>
        </w:rPr>
        <w:t>3.3 企业基本信息修改</w:t>
      </w:r>
      <w:r>
        <w:rPr>
          <w:rFonts w:hint="eastAsia" w:ascii="楷体_GB2312" w:eastAsia="楷体_GB2312"/>
          <w:sz w:val="24"/>
          <w:szCs w:val="20"/>
        </w:rPr>
        <w:tab/>
      </w:r>
      <w:r>
        <w:rPr>
          <w:rFonts w:hint="eastAsia" w:ascii="楷体_GB2312" w:eastAsia="楷体_GB2312"/>
          <w:sz w:val="24"/>
          <w:szCs w:val="20"/>
        </w:rPr>
        <w:fldChar w:fldCharType="begin"/>
      </w:r>
      <w:r>
        <w:rPr>
          <w:rFonts w:hint="eastAsia" w:ascii="楷体_GB2312" w:eastAsia="楷体_GB2312"/>
          <w:sz w:val="24"/>
          <w:szCs w:val="20"/>
        </w:rPr>
        <w:instrText xml:space="preserve"> PAGEREF _Toc232583767 \h </w:instrText>
      </w:r>
      <w:r>
        <w:rPr>
          <w:rFonts w:hint="eastAsia" w:ascii="楷体_GB2312" w:eastAsia="楷体_GB2312"/>
          <w:sz w:val="24"/>
          <w:szCs w:val="20"/>
        </w:rPr>
        <w:fldChar w:fldCharType="separate"/>
      </w:r>
      <w:r>
        <w:rPr>
          <w:rFonts w:hint="eastAsia" w:ascii="楷体_GB2312" w:eastAsia="楷体_GB2312"/>
          <w:sz w:val="24"/>
          <w:szCs w:val="20"/>
        </w:rPr>
        <w:t>14</w:t>
      </w:r>
      <w:r>
        <w:rPr>
          <w:rFonts w:hint="eastAsia" w:ascii="楷体_GB2312" w:eastAsia="楷体_GB2312"/>
          <w:sz w:val="24"/>
          <w:szCs w:val="20"/>
        </w:rPr>
        <w:fldChar w:fldCharType="end"/>
      </w:r>
      <w:r>
        <w:rPr>
          <w:rFonts w:hint="eastAsia" w:ascii="楷体_GB2312" w:eastAsia="楷体_GB2312"/>
          <w:sz w:val="24"/>
          <w:szCs w:val="20"/>
        </w:rPr>
        <w:fldChar w:fldCharType="end"/>
      </w:r>
    </w:p>
    <w:p w14:paraId="20B5182E">
      <w:pPr>
        <w:pStyle w:val="25"/>
        <w:tabs>
          <w:tab w:val="right" w:leader="dot" w:pos="13767"/>
        </w:tabs>
        <w:ind w:left="1280"/>
        <w:rPr>
          <w:rFonts w:hint="eastAsia" w:ascii="楷体_GB2312" w:eastAsia="楷体_GB2312" w:hAnsiTheme="minorHAnsi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"_Toc232583768" </w:instrText>
      </w:r>
      <w:r>
        <w:fldChar w:fldCharType="separate"/>
      </w:r>
      <w:r>
        <w:rPr>
          <w:rStyle w:val="141"/>
          <w:rFonts w:hint="eastAsia" w:ascii="楷体_GB2312" w:eastAsia="楷体_GB2312"/>
          <w:sz w:val="24"/>
          <w:szCs w:val="20"/>
          <w:lang w:eastAsia="zh-CN"/>
        </w:rPr>
        <w:t>3.4新增用户</w:t>
      </w:r>
      <w:r>
        <w:rPr>
          <w:rFonts w:hint="eastAsia" w:ascii="楷体_GB2312" w:eastAsia="楷体_GB2312"/>
          <w:sz w:val="24"/>
          <w:szCs w:val="20"/>
        </w:rPr>
        <w:tab/>
      </w:r>
      <w:r>
        <w:rPr>
          <w:rFonts w:hint="eastAsia" w:ascii="楷体_GB2312" w:eastAsia="楷体_GB2312"/>
          <w:sz w:val="24"/>
          <w:szCs w:val="20"/>
        </w:rPr>
        <w:fldChar w:fldCharType="begin"/>
      </w:r>
      <w:r>
        <w:rPr>
          <w:rFonts w:hint="eastAsia" w:ascii="楷体_GB2312" w:eastAsia="楷体_GB2312"/>
          <w:sz w:val="24"/>
          <w:szCs w:val="20"/>
        </w:rPr>
        <w:instrText xml:space="preserve"> PAGEREF _Toc232583768 \h </w:instrText>
      </w:r>
      <w:r>
        <w:rPr>
          <w:rFonts w:hint="eastAsia" w:ascii="楷体_GB2312" w:eastAsia="楷体_GB2312"/>
          <w:sz w:val="24"/>
          <w:szCs w:val="20"/>
        </w:rPr>
        <w:fldChar w:fldCharType="separate"/>
      </w:r>
      <w:r>
        <w:rPr>
          <w:rFonts w:hint="eastAsia" w:ascii="楷体_GB2312" w:eastAsia="楷体_GB2312"/>
          <w:sz w:val="24"/>
          <w:szCs w:val="20"/>
        </w:rPr>
        <w:t>15</w:t>
      </w:r>
      <w:r>
        <w:rPr>
          <w:rFonts w:hint="eastAsia" w:ascii="楷体_GB2312" w:eastAsia="楷体_GB2312"/>
          <w:sz w:val="24"/>
          <w:szCs w:val="20"/>
        </w:rPr>
        <w:fldChar w:fldCharType="end"/>
      </w:r>
      <w:r>
        <w:rPr>
          <w:rFonts w:hint="eastAsia" w:ascii="楷体_GB2312" w:eastAsia="楷体_GB2312"/>
          <w:sz w:val="24"/>
          <w:szCs w:val="20"/>
        </w:rPr>
        <w:fldChar w:fldCharType="end"/>
      </w:r>
    </w:p>
    <w:p w14:paraId="5E6D5248">
      <w:pPr>
        <w:pStyle w:val="25"/>
        <w:tabs>
          <w:tab w:val="right" w:leader="dot" w:pos="13767"/>
        </w:tabs>
        <w:ind w:left="1280"/>
        <w:rPr>
          <w:rFonts w:hint="eastAsia" w:ascii="楷体_GB2312" w:eastAsia="楷体_GB2312" w:hAnsiTheme="minorHAnsi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"_Toc232583769" </w:instrText>
      </w:r>
      <w:r>
        <w:fldChar w:fldCharType="separate"/>
      </w:r>
      <w:r>
        <w:rPr>
          <w:rStyle w:val="141"/>
          <w:rFonts w:hint="eastAsia" w:ascii="楷体_GB2312" w:eastAsia="楷体_GB2312"/>
          <w:sz w:val="24"/>
          <w:szCs w:val="20"/>
          <w:lang w:eastAsia="zh-CN"/>
        </w:rPr>
        <w:t>3.5</w:t>
      </w:r>
      <w:r>
        <w:rPr>
          <w:rStyle w:val="141"/>
          <w:rFonts w:hint="eastAsia" w:ascii="楷体_GB2312" w:eastAsia="楷体_GB2312"/>
          <w:sz w:val="24"/>
          <w:szCs w:val="20"/>
        </w:rPr>
        <w:t>修改用户信息</w:t>
      </w:r>
      <w:r>
        <w:rPr>
          <w:rFonts w:hint="eastAsia" w:ascii="楷体_GB2312" w:eastAsia="楷体_GB2312"/>
          <w:sz w:val="24"/>
          <w:szCs w:val="20"/>
        </w:rPr>
        <w:tab/>
      </w:r>
      <w:r>
        <w:rPr>
          <w:rFonts w:hint="eastAsia" w:ascii="楷体_GB2312" w:eastAsia="楷体_GB2312"/>
          <w:sz w:val="24"/>
          <w:szCs w:val="20"/>
        </w:rPr>
        <w:fldChar w:fldCharType="begin"/>
      </w:r>
      <w:r>
        <w:rPr>
          <w:rFonts w:hint="eastAsia" w:ascii="楷体_GB2312" w:eastAsia="楷体_GB2312"/>
          <w:sz w:val="24"/>
          <w:szCs w:val="20"/>
        </w:rPr>
        <w:instrText xml:space="preserve"> PAGEREF _Toc232583769 \h </w:instrText>
      </w:r>
      <w:r>
        <w:rPr>
          <w:rFonts w:hint="eastAsia" w:ascii="楷体_GB2312" w:eastAsia="楷体_GB2312"/>
          <w:sz w:val="24"/>
          <w:szCs w:val="20"/>
        </w:rPr>
        <w:fldChar w:fldCharType="separate"/>
      </w:r>
      <w:r>
        <w:rPr>
          <w:rFonts w:hint="eastAsia" w:ascii="楷体_GB2312" w:eastAsia="楷体_GB2312"/>
          <w:sz w:val="24"/>
          <w:szCs w:val="20"/>
        </w:rPr>
        <w:t>16</w:t>
      </w:r>
      <w:r>
        <w:rPr>
          <w:rFonts w:hint="eastAsia" w:ascii="楷体_GB2312" w:eastAsia="楷体_GB2312"/>
          <w:sz w:val="24"/>
          <w:szCs w:val="20"/>
        </w:rPr>
        <w:fldChar w:fldCharType="end"/>
      </w:r>
      <w:r>
        <w:rPr>
          <w:rFonts w:hint="eastAsia" w:ascii="楷体_GB2312" w:eastAsia="楷体_GB2312"/>
          <w:sz w:val="24"/>
          <w:szCs w:val="20"/>
        </w:rPr>
        <w:fldChar w:fldCharType="end"/>
      </w:r>
    </w:p>
    <w:p w14:paraId="22FA8F7E">
      <w:pPr>
        <w:pStyle w:val="25"/>
        <w:tabs>
          <w:tab w:val="right" w:leader="dot" w:pos="13767"/>
        </w:tabs>
        <w:ind w:left="1280"/>
        <w:rPr>
          <w:rFonts w:hint="eastAsia" w:ascii="楷体_GB2312" w:eastAsia="楷体_GB2312" w:hAnsiTheme="minorHAnsi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"_Toc232583770" </w:instrText>
      </w:r>
      <w:r>
        <w:fldChar w:fldCharType="separate"/>
      </w:r>
      <w:r>
        <w:rPr>
          <w:rStyle w:val="141"/>
          <w:rFonts w:hint="eastAsia" w:ascii="楷体_GB2312" w:eastAsia="楷体_GB2312"/>
          <w:sz w:val="24"/>
          <w:szCs w:val="20"/>
          <w:lang w:eastAsia="zh-CN"/>
        </w:rPr>
        <w:t>3.6修改提交后状态</w:t>
      </w:r>
      <w:r>
        <w:rPr>
          <w:rFonts w:hint="eastAsia" w:ascii="楷体_GB2312" w:eastAsia="楷体_GB2312"/>
          <w:sz w:val="24"/>
          <w:szCs w:val="20"/>
        </w:rPr>
        <w:tab/>
      </w:r>
      <w:r>
        <w:rPr>
          <w:rFonts w:hint="eastAsia" w:ascii="楷体_GB2312" w:eastAsia="楷体_GB2312"/>
          <w:sz w:val="24"/>
          <w:szCs w:val="20"/>
        </w:rPr>
        <w:fldChar w:fldCharType="begin"/>
      </w:r>
      <w:r>
        <w:rPr>
          <w:rFonts w:hint="eastAsia" w:ascii="楷体_GB2312" w:eastAsia="楷体_GB2312"/>
          <w:sz w:val="24"/>
          <w:szCs w:val="20"/>
        </w:rPr>
        <w:instrText xml:space="preserve"> PAGEREF _Toc232583770 \h </w:instrText>
      </w:r>
      <w:r>
        <w:rPr>
          <w:rFonts w:hint="eastAsia" w:ascii="楷体_GB2312" w:eastAsia="楷体_GB2312"/>
          <w:sz w:val="24"/>
          <w:szCs w:val="20"/>
        </w:rPr>
        <w:fldChar w:fldCharType="separate"/>
      </w:r>
      <w:r>
        <w:rPr>
          <w:rFonts w:hint="eastAsia" w:ascii="楷体_GB2312" w:eastAsia="楷体_GB2312"/>
          <w:sz w:val="24"/>
          <w:szCs w:val="20"/>
        </w:rPr>
        <w:t>17</w:t>
      </w:r>
      <w:r>
        <w:rPr>
          <w:rFonts w:hint="eastAsia" w:ascii="楷体_GB2312" w:eastAsia="楷体_GB2312"/>
          <w:sz w:val="24"/>
          <w:szCs w:val="20"/>
        </w:rPr>
        <w:fldChar w:fldCharType="end"/>
      </w:r>
      <w:r>
        <w:rPr>
          <w:rFonts w:hint="eastAsia" w:ascii="楷体_GB2312" w:eastAsia="楷体_GB2312"/>
          <w:sz w:val="24"/>
          <w:szCs w:val="20"/>
        </w:rPr>
        <w:fldChar w:fldCharType="end"/>
      </w:r>
    </w:p>
    <w:p w14:paraId="015F8781">
      <w:pPr>
        <w:pStyle w:val="29"/>
        <w:tabs>
          <w:tab w:val="right" w:leader="dot" w:pos="13767"/>
        </w:tabs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"_Toc232583771" </w:instrText>
      </w:r>
      <w:r>
        <w:fldChar w:fldCharType="separate"/>
      </w:r>
      <w:r>
        <w:rPr>
          <w:rStyle w:val="141"/>
          <w:rFonts w:hint="eastAsia" w:ascii="黑体" w:hAnsi="黑体" w:eastAsia="黑体"/>
          <w:sz w:val="24"/>
          <w:szCs w:val="20"/>
          <w:lang w:eastAsia="zh-CN"/>
        </w:rPr>
        <w:t>二、企业端主要功能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_Toc232583771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18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48DE1237">
      <w:pPr>
        <w:pStyle w:val="32"/>
        <w:tabs>
          <w:tab w:val="right" w:leader="dot" w:pos="13767"/>
        </w:tabs>
        <w:ind w:left="640"/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"_Toc232583772" </w:instrText>
      </w:r>
      <w:r>
        <w:fldChar w:fldCharType="separate"/>
      </w:r>
      <w:r>
        <w:rPr>
          <w:rStyle w:val="141"/>
          <w:rFonts w:hint="eastAsia" w:ascii="楷体_GB2312" w:hAnsi="楷体_GB2312" w:eastAsia="楷体_GB2312"/>
          <w:sz w:val="24"/>
          <w:szCs w:val="20"/>
          <w:lang w:eastAsia="zh-CN"/>
        </w:rPr>
        <w:t>（一）主要功能模块介绍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_Toc232583772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19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0A6DA439">
      <w:pPr>
        <w:pStyle w:val="32"/>
        <w:tabs>
          <w:tab w:val="right" w:leader="dot" w:pos="13767"/>
        </w:tabs>
        <w:ind w:left="640"/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"_Toc232583773" </w:instrText>
      </w:r>
      <w:r>
        <w:fldChar w:fldCharType="separate"/>
      </w:r>
      <w:r>
        <w:rPr>
          <w:rStyle w:val="141"/>
          <w:rFonts w:hint="eastAsia" w:ascii="楷体_GB2312" w:hAnsi="楷体_GB2312" w:eastAsia="楷体_GB2312"/>
          <w:sz w:val="24"/>
          <w:szCs w:val="20"/>
          <w:lang w:eastAsia="zh-CN"/>
        </w:rPr>
        <w:t>（二）新增申请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_Toc232583773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24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2B41CE4A">
      <w:pPr>
        <w:pStyle w:val="32"/>
        <w:tabs>
          <w:tab w:val="right" w:leader="dot" w:pos="13767"/>
        </w:tabs>
        <w:ind w:left="640"/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"_Toc232583774" </w:instrText>
      </w:r>
      <w:r>
        <w:fldChar w:fldCharType="separate"/>
      </w:r>
      <w:r>
        <w:rPr>
          <w:rStyle w:val="141"/>
          <w:rFonts w:hint="eastAsia" w:ascii="楷体_GB2312" w:hAnsi="楷体_GB2312" w:eastAsia="楷体_GB2312"/>
          <w:sz w:val="24"/>
          <w:szCs w:val="20"/>
          <w:lang w:eastAsia="zh-CN"/>
        </w:rPr>
        <w:t>（三）变更扩展申请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_Toc232583774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36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1693AD79">
      <w:pPr>
        <w:pStyle w:val="32"/>
        <w:tabs>
          <w:tab w:val="right" w:leader="dot" w:pos="13767"/>
        </w:tabs>
        <w:ind w:left="640"/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"_Toc232583775" </w:instrText>
      </w:r>
      <w:r>
        <w:fldChar w:fldCharType="separate"/>
      </w:r>
      <w:r>
        <w:rPr>
          <w:rStyle w:val="141"/>
          <w:rFonts w:hint="eastAsia" w:ascii="楷体_GB2312" w:hAnsi="楷体_GB2312" w:eastAsia="楷体_GB2312"/>
          <w:sz w:val="24"/>
          <w:szCs w:val="20"/>
          <w:lang w:eastAsia="zh-CN"/>
        </w:rPr>
        <w:t>（四）公告管理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_Toc232583775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41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3A72C476">
      <w:pPr>
        <w:pStyle w:val="32"/>
        <w:tabs>
          <w:tab w:val="right" w:leader="dot" w:pos="13767"/>
        </w:tabs>
        <w:ind w:left="640"/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"_Toc232583776" </w:instrText>
      </w:r>
      <w:r>
        <w:fldChar w:fldCharType="separate"/>
      </w:r>
      <w:r>
        <w:rPr>
          <w:rStyle w:val="141"/>
          <w:rFonts w:hint="eastAsia" w:ascii="楷体_GB2312" w:hAnsi="楷体_GB2312" w:eastAsia="楷体_GB2312"/>
          <w:sz w:val="24"/>
          <w:szCs w:val="20"/>
          <w:lang w:eastAsia="zh-CN"/>
        </w:rPr>
        <w:t>（五）公示管理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_Toc232583776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45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5FE7C3F9">
      <w:pPr>
        <w:pStyle w:val="29"/>
        <w:tabs>
          <w:tab w:val="right" w:leader="dot" w:pos="13767"/>
        </w:tabs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"_Toc232583777" </w:instrText>
      </w:r>
      <w:r>
        <w:fldChar w:fldCharType="separate"/>
      </w:r>
      <w:r>
        <w:rPr>
          <w:rStyle w:val="141"/>
          <w:rFonts w:hint="eastAsia" w:ascii="黑体" w:hAnsi="黑体" w:eastAsia="黑体"/>
          <w:sz w:val="24"/>
          <w:szCs w:val="20"/>
          <w:lang w:eastAsia="zh-CN"/>
        </w:rPr>
        <w:t>三、检测机构主要功能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_Toc232583777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46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595610E1">
      <w:pPr>
        <w:pStyle w:val="32"/>
        <w:tabs>
          <w:tab w:val="right" w:leader="dot" w:pos="13767"/>
        </w:tabs>
        <w:ind w:left="640"/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"_Toc232583778" </w:instrText>
      </w:r>
      <w:r>
        <w:fldChar w:fldCharType="separate"/>
      </w:r>
      <w:r>
        <w:rPr>
          <w:rStyle w:val="141"/>
          <w:rFonts w:hint="eastAsia" w:ascii="楷体_GB2312" w:hAnsi="楷体_GB2312" w:eastAsia="楷体_GB2312"/>
          <w:sz w:val="24"/>
          <w:szCs w:val="20"/>
          <w:lang w:eastAsia="zh-CN"/>
        </w:rPr>
        <w:t>（一）主要操作页面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_Toc232583778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46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55D27761">
      <w:pPr>
        <w:pStyle w:val="32"/>
        <w:tabs>
          <w:tab w:val="right" w:leader="dot" w:pos="13767"/>
        </w:tabs>
        <w:ind w:left="640"/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"_Toc232583779" </w:instrText>
      </w:r>
      <w:r>
        <w:fldChar w:fldCharType="separate"/>
      </w:r>
      <w:r>
        <w:rPr>
          <w:rStyle w:val="141"/>
          <w:rFonts w:hint="eastAsia" w:ascii="楷体_GB2312" w:hAnsi="楷体_GB2312" w:eastAsia="楷体_GB2312"/>
          <w:sz w:val="24"/>
          <w:szCs w:val="20"/>
          <w:lang w:eastAsia="zh-CN"/>
        </w:rPr>
        <w:t>（二）分报告管理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_Toc232583779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47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063AB6CF">
      <w:pPr>
        <w:pStyle w:val="32"/>
        <w:tabs>
          <w:tab w:val="right" w:leader="dot" w:pos="13767"/>
        </w:tabs>
        <w:ind w:left="640"/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"_Toc232583780" </w:instrText>
      </w:r>
      <w:r>
        <w:fldChar w:fldCharType="separate"/>
      </w:r>
      <w:r>
        <w:rPr>
          <w:rStyle w:val="141"/>
          <w:rFonts w:hint="eastAsia" w:ascii="楷体_GB2312" w:hAnsi="楷体_GB2312" w:eastAsia="楷体_GB2312"/>
          <w:sz w:val="24"/>
          <w:szCs w:val="20"/>
          <w:lang w:eastAsia="zh-CN"/>
        </w:rPr>
        <w:t>（三）总报告管理入口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_Toc232583780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56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1583CC43">
      <w:pPr>
        <w:pStyle w:val="32"/>
        <w:tabs>
          <w:tab w:val="right" w:leader="dot" w:pos="13767"/>
        </w:tabs>
        <w:ind w:left="640"/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"_Toc232583781" </w:instrText>
      </w:r>
      <w:r>
        <w:fldChar w:fldCharType="separate"/>
      </w:r>
      <w:r>
        <w:rPr>
          <w:rStyle w:val="141"/>
          <w:rFonts w:hint="eastAsia" w:ascii="楷体_GB2312" w:hAnsi="楷体_GB2312" w:eastAsia="楷体_GB2312"/>
          <w:sz w:val="24"/>
          <w:szCs w:val="20"/>
          <w:lang w:eastAsia="zh-CN"/>
        </w:rPr>
        <w:t>（四）生成总报告-搜索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_Toc232583781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57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7C3FEE7E">
      <w:pPr>
        <w:pStyle w:val="32"/>
        <w:tabs>
          <w:tab w:val="right" w:leader="dot" w:pos="13767"/>
        </w:tabs>
        <w:ind w:left="640"/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"_Toc232583782" </w:instrText>
      </w:r>
      <w:r>
        <w:fldChar w:fldCharType="separate"/>
      </w:r>
      <w:r>
        <w:rPr>
          <w:rStyle w:val="141"/>
          <w:rFonts w:hint="eastAsia" w:ascii="楷体_GB2312" w:hAnsi="楷体_GB2312" w:eastAsia="楷体_GB2312"/>
          <w:sz w:val="24"/>
          <w:szCs w:val="20"/>
          <w:lang w:eastAsia="zh-CN"/>
        </w:rPr>
        <w:t>（五）生成总报告-搜索结果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_Toc232583782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58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3BAD54E7">
      <w:pPr>
        <w:pStyle w:val="32"/>
        <w:tabs>
          <w:tab w:val="right" w:leader="dot" w:pos="13767"/>
        </w:tabs>
        <w:ind w:left="640"/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"_Toc232583783" </w:instrText>
      </w:r>
      <w:r>
        <w:fldChar w:fldCharType="separate"/>
      </w:r>
      <w:r>
        <w:rPr>
          <w:rStyle w:val="141"/>
          <w:rFonts w:hint="eastAsia" w:ascii="楷体_GB2312" w:hAnsi="楷体_GB2312" w:eastAsia="楷体_GB2312"/>
          <w:sz w:val="24"/>
          <w:szCs w:val="20"/>
          <w:lang w:eastAsia="zh-CN"/>
        </w:rPr>
        <w:t>（六）生成总报告-编辑页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_Toc232583783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59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039F08F3">
      <w:pPr>
        <w:pStyle w:val="32"/>
        <w:tabs>
          <w:tab w:val="right" w:leader="dot" w:pos="13767"/>
        </w:tabs>
        <w:ind w:left="640"/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"_Toc232583784" </w:instrText>
      </w:r>
      <w:r>
        <w:fldChar w:fldCharType="separate"/>
      </w:r>
      <w:r>
        <w:rPr>
          <w:rStyle w:val="141"/>
          <w:rFonts w:hint="eastAsia" w:ascii="楷体_GB2312" w:hAnsi="楷体_GB2312" w:eastAsia="楷体_GB2312"/>
          <w:sz w:val="24"/>
          <w:szCs w:val="20"/>
          <w:lang w:eastAsia="zh-CN"/>
        </w:rPr>
        <w:t>（七）生成总报告-上传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_Toc232583784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62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0726FC64">
      <w:pPr>
        <w:pStyle w:val="29"/>
        <w:tabs>
          <w:tab w:val="right" w:leader="dot" w:pos="13767"/>
        </w:tabs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"_Toc232583785" </w:instrText>
      </w:r>
      <w:r>
        <w:fldChar w:fldCharType="separate"/>
      </w:r>
      <w:r>
        <w:rPr>
          <w:rStyle w:val="141"/>
          <w:rFonts w:hint="eastAsia" w:ascii="黑体" w:hAnsi="黑体" w:eastAsia="黑体"/>
          <w:sz w:val="24"/>
          <w:szCs w:val="20"/>
          <w:lang w:eastAsia="zh-CN"/>
        </w:rPr>
        <w:t>四、车型整改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_Toc232583785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63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7DAD3EF3">
      <w:pPr>
        <w:pStyle w:val="32"/>
        <w:tabs>
          <w:tab w:val="right" w:leader="dot" w:pos="13767"/>
        </w:tabs>
        <w:ind w:left="640"/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"_Toc232583786" </w:instrText>
      </w:r>
      <w:r>
        <w:fldChar w:fldCharType="separate"/>
      </w:r>
      <w:r>
        <w:rPr>
          <w:rStyle w:val="141"/>
          <w:rFonts w:hint="eastAsia" w:ascii="楷体_GB2312" w:hAnsi="楷体_GB2312" w:eastAsia="楷体_GB2312"/>
          <w:sz w:val="24"/>
          <w:szCs w:val="20"/>
          <w:lang w:eastAsia="zh-CN"/>
        </w:rPr>
        <w:t>（一）被退回的车型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_Toc232583786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63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7A54DA13">
      <w:pPr>
        <w:pStyle w:val="32"/>
        <w:tabs>
          <w:tab w:val="right" w:leader="dot" w:pos="13767"/>
        </w:tabs>
        <w:ind w:left="640"/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"_Toc232583787" </w:instrText>
      </w:r>
      <w:r>
        <w:fldChar w:fldCharType="separate"/>
      </w:r>
      <w:r>
        <w:rPr>
          <w:rStyle w:val="141"/>
          <w:rFonts w:hint="eastAsia" w:ascii="楷体_GB2312" w:hAnsi="楷体_GB2312" w:eastAsia="楷体_GB2312"/>
          <w:sz w:val="24"/>
          <w:szCs w:val="20"/>
          <w:lang w:eastAsia="zh-CN"/>
        </w:rPr>
        <w:t>（二）整改后重新提交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_Toc232583787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66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243EF707">
      <w:pPr>
        <w:pStyle w:val="32"/>
        <w:tabs>
          <w:tab w:val="right" w:leader="dot" w:pos="13767"/>
        </w:tabs>
        <w:ind w:left="640"/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"_Toc232583788" </w:instrText>
      </w:r>
      <w:r>
        <w:fldChar w:fldCharType="separate"/>
      </w:r>
      <w:r>
        <w:rPr>
          <w:rStyle w:val="141"/>
          <w:rFonts w:hint="eastAsia" w:ascii="楷体_GB2312" w:hAnsi="楷体_GB2312" w:eastAsia="楷体_GB2312"/>
          <w:sz w:val="24"/>
          <w:szCs w:val="20"/>
          <w:lang w:eastAsia="zh-CN"/>
        </w:rPr>
        <w:t>（三）分报告整改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_Toc232583788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67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1E977F38">
      <w:pPr>
        <w:pStyle w:val="32"/>
        <w:tabs>
          <w:tab w:val="right" w:leader="dot" w:pos="13767"/>
        </w:tabs>
        <w:ind w:left="640"/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"_Toc232583789" </w:instrText>
      </w:r>
      <w:r>
        <w:fldChar w:fldCharType="separate"/>
      </w:r>
      <w:r>
        <w:rPr>
          <w:rStyle w:val="141"/>
          <w:rFonts w:hint="eastAsia" w:ascii="楷体_GB2312" w:hAnsi="楷体_GB2312" w:eastAsia="楷体_GB2312"/>
          <w:sz w:val="24"/>
          <w:szCs w:val="20"/>
          <w:lang w:eastAsia="zh-CN"/>
        </w:rPr>
        <w:t>（四）总报告整改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_Toc232583789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68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34F8393F">
      <w:pPr>
        <w:pStyle w:val="32"/>
        <w:tabs>
          <w:tab w:val="right" w:leader="dot" w:pos="13767"/>
        </w:tabs>
        <w:ind w:left="640"/>
        <w:rPr>
          <w:rFonts w:asciiTheme="minorHAnsi" w:hAnsiTheme="minorHAnsi" w:eastAsiaTheme="minorEastAsia"/>
          <w:kern w:val="2"/>
          <w:sz w:val="20"/>
          <w:szCs w:val="21"/>
          <w:lang w:eastAsia="zh-CN"/>
          <w14:ligatures w14:val="standardContextual"/>
        </w:rPr>
      </w:pPr>
      <w:r>
        <w:fldChar w:fldCharType="begin"/>
      </w:r>
      <w:r>
        <w:instrText xml:space="preserve"> HYPERLINK \l "_Toc232583790" </w:instrText>
      </w:r>
      <w:r>
        <w:fldChar w:fldCharType="separate"/>
      </w:r>
      <w:r>
        <w:rPr>
          <w:rStyle w:val="141"/>
          <w:rFonts w:hint="eastAsia" w:ascii="楷体_GB2312" w:hAnsi="楷体_GB2312" w:eastAsia="楷体_GB2312"/>
          <w:sz w:val="24"/>
          <w:szCs w:val="20"/>
          <w:lang w:eastAsia="zh-CN"/>
        </w:rPr>
        <w:t>（五）整改注意事项</w:t>
      </w:r>
      <w:r>
        <w:rPr>
          <w:rFonts w:hint="eastAsia"/>
          <w:sz w:val="24"/>
          <w:szCs w:val="20"/>
        </w:rPr>
        <w:tab/>
      </w:r>
      <w:r>
        <w:rPr>
          <w:rFonts w:hint="eastAsia"/>
          <w:sz w:val="24"/>
          <w:szCs w:val="20"/>
        </w:rPr>
        <w:fldChar w:fldCharType="begin"/>
      </w:r>
      <w:r>
        <w:rPr>
          <w:rFonts w:hint="eastAsia"/>
          <w:sz w:val="24"/>
          <w:szCs w:val="20"/>
        </w:rPr>
        <w:instrText xml:space="preserve"> </w:instrText>
      </w:r>
      <w:r>
        <w:rPr>
          <w:sz w:val="24"/>
          <w:szCs w:val="20"/>
        </w:rPr>
        <w:instrText xml:space="preserve">PAGEREF _Toc232583790 \h</w:instrText>
      </w:r>
      <w:r>
        <w:rPr>
          <w:rFonts w:hint="eastAsia"/>
          <w:sz w:val="24"/>
          <w:szCs w:val="20"/>
        </w:rPr>
        <w:instrText xml:space="preserve"> </w:instrText>
      </w:r>
      <w:r>
        <w:rPr>
          <w:rFonts w:hint="eastAsia"/>
          <w:sz w:val="24"/>
          <w:szCs w:val="20"/>
        </w:rPr>
        <w:fldChar w:fldCharType="separate"/>
      </w:r>
      <w:r>
        <w:rPr>
          <w:rFonts w:hint="eastAsia"/>
          <w:sz w:val="24"/>
          <w:szCs w:val="20"/>
        </w:rPr>
        <w:t>69</w:t>
      </w:r>
      <w:r>
        <w:rPr>
          <w:rFonts w:hint="eastAsia"/>
          <w:sz w:val="24"/>
          <w:szCs w:val="20"/>
        </w:rPr>
        <w:fldChar w:fldCharType="end"/>
      </w:r>
      <w:r>
        <w:rPr>
          <w:rFonts w:hint="eastAsia"/>
          <w:sz w:val="24"/>
          <w:szCs w:val="20"/>
        </w:rPr>
        <w:fldChar w:fldCharType="end"/>
      </w:r>
    </w:p>
    <w:p w14:paraId="31B8FEAE">
      <w:pPr>
        <w:spacing w:after="80"/>
        <w:rPr>
          <w:rFonts w:hint="eastAsia" w:ascii="黑体" w:hAnsi="黑体" w:eastAsia="黑体"/>
          <w:lang w:eastAsia="zh-CN"/>
        </w:rPr>
      </w:pPr>
      <w:r>
        <w:rPr>
          <w:color w:val="969696"/>
          <w:sz w:val="15"/>
          <w:szCs w:val="16"/>
        </w:rPr>
        <w:fldChar w:fldCharType="end"/>
      </w:r>
    </w:p>
    <w:p w14:paraId="210F160E">
      <w:pPr>
        <w:pStyle w:val="3"/>
        <w:spacing w:before="280"/>
        <w:rPr>
          <w:lang w:eastAsia="zh-CN"/>
        </w:rPr>
      </w:pPr>
      <w:bookmarkStart w:id="0" w:name="_Toc232583759"/>
      <w:r>
        <w:rPr>
          <w:rFonts w:ascii="黑体" w:hAnsi="黑体" w:eastAsia="黑体"/>
          <w:lang w:eastAsia="zh-CN"/>
        </w:rPr>
        <w:t>一、系统概述</w:t>
      </w:r>
      <w:bookmarkEnd w:id="0"/>
    </w:p>
    <w:p w14:paraId="5ACDDD71">
      <w:pPr>
        <w:spacing w:after="80"/>
        <w:ind w:left="720"/>
        <w:rPr>
          <w:rFonts w:hint="eastAsia"/>
          <w:color w:val="000000"/>
          <w:lang w:eastAsia="zh-CN"/>
        </w:rPr>
      </w:pPr>
      <w:r>
        <w:rPr>
          <w:color w:val="000000"/>
          <w:lang w:eastAsia="zh-CN"/>
        </w:rPr>
        <w:t>道路运输车型技术服务系统（简称“服务系统”、“技术服务系统”或“系统”）是汽车维修技术信息公开中心开发的用于道路运输车辆达标车型</w:t>
      </w:r>
      <w:r>
        <w:rPr>
          <w:rFonts w:hint="eastAsia"/>
          <w:color w:val="000000"/>
          <w:lang w:eastAsia="zh-CN"/>
        </w:rPr>
        <w:t>申报</w:t>
      </w:r>
      <w:r>
        <w:rPr>
          <w:color w:val="000000"/>
          <w:lang w:eastAsia="zh-CN"/>
        </w:rPr>
        <w:t>技术服务的信息化平台。</w:t>
      </w:r>
      <w:r>
        <w:rPr>
          <w:color w:val="000000"/>
          <w:lang w:eastAsia="zh-CN"/>
        </w:rPr>
        <w:br w:type="textWrapping"/>
      </w:r>
      <w:r>
        <w:rPr>
          <w:rFonts w:hint="eastAsia"/>
          <w:color w:val="000000"/>
          <w:lang w:eastAsia="zh-CN"/>
        </w:rPr>
        <w:t>系统</w:t>
      </w:r>
      <w:r>
        <w:rPr>
          <w:color w:val="000000"/>
          <w:lang w:eastAsia="zh-CN"/>
        </w:rPr>
        <w:t>登录网址：</w:t>
      </w:r>
      <w:r>
        <w:fldChar w:fldCharType="begin"/>
      </w:r>
      <w:r>
        <w:instrText xml:space="preserve"> HYPERLINK "https://atestsc.rioh.cn/road/login.do" </w:instrText>
      </w:r>
      <w:r>
        <w:fldChar w:fldCharType="separate"/>
      </w:r>
      <w:r>
        <w:rPr>
          <w:rStyle w:val="141"/>
          <w:rFonts w:hint="eastAsia"/>
          <w:lang w:eastAsia="zh-CN"/>
        </w:rPr>
        <w:t>https://atestsc.rioh.cn/</w:t>
      </w:r>
      <w:r>
        <w:rPr>
          <w:rStyle w:val="141"/>
          <w:rFonts w:hint="eastAsia"/>
          <w:lang w:eastAsia="zh-CN"/>
        </w:rPr>
        <w:fldChar w:fldCharType="end"/>
      </w:r>
    </w:p>
    <w:p w14:paraId="26B52765">
      <w:pPr>
        <w:spacing w:after="200" w:line="276" w:lineRule="auto"/>
        <w:rPr>
          <w:rFonts w:hint="eastAsia"/>
          <w:lang w:eastAsia="zh-CN"/>
        </w:rPr>
      </w:pPr>
      <w:r>
        <w:br w:type="page"/>
      </w:r>
    </w:p>
    <w:p w14:paraId="0EB52463">
      <w:pPr>
        <w:pStyle w:val="4"/>
        <w:spacing w:before="200"/>
        <w:rPr>
          <w:lang w:eastAsia="zh-CN"/>
        </w:rPr>
      </w:pPr>
      <w:bookmarkStart w:id="1" w:name="_Toc232583760"/>
      <w:r>
        <w:rPr>
          <w:rFonts w:ascii="楷体_GB2312" w:hAnsi="楷体_GB2312" w:eastAsia="楷体_GB2312"/>
          <w:lang w:eastAsia="zh-CN"/>
        </w:rPr>
        <w:t>（一）车型申报流程</w:t>
      </w:r>
      <w:bookmarkEnd w:id="1"/>
    </w:p>
    <w:p w14:paraId="5641A382">
      <w:pPr>
        <w:ind w:firstLine="964"/>
        <w:rPr>
          <w:rFonts w:hint="eastAsia"/>
          <w:lang w:eastAsia="zh-CN"/>
        </w:rPr>
      </w:pPr>
      <w:r>
        <w:rPr>
          <w:color w:val="000000"/>
          <w:lang w:eastAsia="zh-CN"/>
        </w:rPr>
        <w:t>车型申报完整流程：企业创建申请表 → 生成实验信息获取申请编号 → 告知检测机构进行试验 → 检测机构生成并上传报告→ 企业填写报告编号并提交 → 初审/复审 → 公示→</w:t>
      </w:r>
      <w:r>
        <w:rPr>
          <w:rFonts w:hint="eastAsia"/>
          <w:color w:val="000000"/>
          <w:lang w:eastAsia="zh-CN"/>
        </w:rPr>
        <w:t>公告</w:t>
      </w:r>
      <w:r>
        <w:rPr>
          <w:color w:val="000000"/>
          <w:lang w:eastAsia="zh-CN"/>
        </w:rPr>
        <w:t>。</w:t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8"/>
        <w:gridCol w:w="9252"/>
      </w:tblGrid>
      <w:tr w14:paraId="3E5DAD72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48" w:type="dxa"/>
            <w:shd w:val="clear" w:color="auto" w:fill="F8F8FA"/>
            <w:vAlign w:val="center"/>
          </w:tcPr>
          <w:p w14:paraId="2F2A9F40">
            <w:pPr>
              <w:rPr>
                <w:rFonts w:hint="eastAsia"/>
                <w:sz w:val="24"/>
                <w:szCs w:val="20"/>
                <w:lang w:eastAsia="zh-CN"/>
              </w:rPr>
            </w:pPr>
            <w:r>
              <w:rPr>
                <w:color w:val="000000"/>
                <w:sz w:val="24"/>
                <w:szCs w:val="20"/>
                <w:lang w:eastAsia="zh-CN"/>
              </w:rPr>
              <w:t>2  车型申报流程</w:t>
            </w:r>
          </w:p>
          <w:p w14:paraId="112C18BE">
            <w:pPr>
              <w:rPr>
                <w:rFonts w:hint="eastAsia"/>
                <w:sz w:val="24"/>
                <w:szCs w:val="20"/>
                <w:lang w:eastAsia="zh-CN"/>
              </w:rPr>
            </w:pPr>
            <w:r>
              <w:rPr>
                <w:color w:val="000000"/>
                <w:sz w:val="24"/>
                <w:szCs w:val="20"/>
                <w:lang w:eastAsia="zh-CN"/>
              </w:rPr>
              <w:t>1）(企业)  新增/变更扩展申请=》生成申请编号</w:t>
            </w:r>
          </w:p>
          <w:p w14:paraId="63BDF73B">
            <w:pPr>
              <w:rPr>
                <w:rFonts w:hint="eastAsia"/>
                <w:sz w:val="24"/>
                <w:szCs w:val="20"/>
                <w:lang w:eastAsia="zh-CN"/>
              </w:rPr>
            </w:pPr>
            <w:r>
              <w:rPr>
                <w:color w:val="000000"/>
                <w:sz w:val="24"/>
                <w:szCs w:val="20"/>
                <w:lang w:eastAsia="zh-CN"/>
              </w:rPr>
              <w:t>步骤①：新增/修订申请表，编辑申请表信息（“草稿”状态）；</w:t>
            </w:r>
          </w:p>
          <w:p w14:paraId="09C273D8">
            <w:pPr>
              <w:rPr>
                <w:rFonts w:hint="eastAsia"/>
                <w:sz w:val="24"/>
                <w:szCs w:val="20"/>
                <w:lang w:eastAsia="zh-CN"/>
              </w:rPr>
            </w:pPr>
            <w:r>
              <w:rPr>
                <w:color w:val="000000"/>
                <w:sz w:val="24"/>
                <w:szCs w:val="20"/>
                <w:lang w:eastAsia="zh-CN"/>
              </w:rPr>
              <w:t>步骤②：“生成实验信息”=》得到“申请编号”（申请表为“未提交”状态，还缺后续检查机构提供的“检验报告编号”待填写）；</w:t>
            </w:r>
          </w:p>
          <w:p w14:paraId="03E2DE0B">
            <w:pPr>
              <w:rPr>
                <w:rFonts w:hint="eastAsia"/>
                <w:lang w:eastAsia="zh-CN"/>
              </w:rPr>
            </w:pPr>
            <w:r>
              <w:rPr>
                <w:color w:val="000000"/>
                <w:sz w:val="24"/>
                <w:szCs w:val="20"/>
                <w:lang w:eastAsia="zh-CN"/>
              </w:rPr>
              <w:t>（企业）将“申请编号、产品型号”告知检测机构；</w:t>
            </w:r>
          </w:p>
        </w:tc>
        <w:tc>
          <w:tcPr>
            <w:tcW w:w="9252" w:type="dxa"/>
            <w:shd w:val="clear" w:color="auto" w:fill="F8F8FA"/>
            <w:vAlign w:val="center"/>
          </w:tcPr>
          <w:p w14:paraId="316D04CB">
            <w:pPr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0" distR="0">
                  <wp:extent cx="5737860" cy="5200650"/>
                  <wp:effectExtent l="0" t="0" r="0" b="0"/>
                  <wp:docPr id="20800664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06647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520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D3D61E">
      <w:pPr>
        <w:rPr>
          <w:rFonts w:hint="eastAsia"/>
          <w:lang w:eastAsia="zh-CN"/>
        </w:rPr>
      </w:pPr>
      <w:r>
        <w:rPr>
          <w:lang w:eastAsia="zh-CN"/>
        </w:rP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8"/>
        <w:gridCol w:w="9252"/>
      </w:tblGrid>
      <w:tr w14:paraId="615C4C4B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48" w:type="dxa"/>
            <w:shd w:val="clear" w:color="auto" w:fill="F8F8FA"/>
            <w:vAlign w:val="center"/>
          </w:tcPr>
          <w:p w14:paraId="1BC9FF5D">
            <w:pPr>
              <w:rPr>
                <w:rFonts w:hint="eastAsia"/>
                <w:sz w:val="24"/>
                <w:szCs w:val="20"/>
                <w:lang w:eastAsia="zh-CN"/>
              </w:rPr>
            </w:pPr>
            <w:r>
              <w:rPr>
                <w:color w:val="000000"/>
                <w:sz w:val="24"/>
                <w:szCs w:val="20"/>
                <w:lang w:eastAsia="zh-CN"/>
              </w:rPr>
              <w:t>2） （检测机构）生成、上传报告  （两步）</w:t>
            </w:r>
          </w:p>
          <w:p w14:paraId="2F564AAF">
            <w:pPr>
              <w:rPr>
                <w:rFonts w:hint="eastAsia"/>
                <w:sz w:val="24"/>
                <w:szCs w:val="20"/>
                <w:lang w:eastAsia="zh-CN"/>
              </w:rPr>
            </w:pPr>
            <w:r>
              <w:rPr>
                <w:color w:val="000000"/>
                <w:sz w:val="24"/>
                <w:szCs w:val="20"/>
                <w:lang w:eastAsia="zh-CN"/>
              </w:rPr>
              <w:t>a）新增报告：分报告点“新增”、总报告输入申请编号、车辆型号点“生成报告”（“未生成”）</w:t>
            </w:r>
          </w:p>
          <w:p w14:paraId="1C7BE262">
            <w:pPr>
              <w:rPr>
                <w:rFonts w:hint="eastAsia"/>
                <w:sz w:val="24"/>
                <w:szCs w:val="20"/>
                <w:lang w:eastAsia="zh-CN"/>
              </w:rPr>
            </w:pPr>
            <w:r>
              <w:rPr>
                <w:color w:val="000000"/>
                <w:sz w:val="24"/>
                <w:szCs w:val="20"/>
                <w:lang w:eastAsia="zh-CN"/>
              </w:rPr>
              <w:t>b）编辑报告内容；点“生成”，报告状态为“已生成”（仍可继续进行编辑修改、删除等）。</w:t>
            </w:r>
          </w:p>
          <w:p w14:paraId="57A89607">
            <w:pPr>
              <w:rPr>
                <w:rFonts w:hint="eastAsia"/>
                <w:sz w:val="24"/>
                <w:szCs w:val="20"/>
                <w:lang w:eastAsia="zh-CN"/>
              </w:rPr>
            </w:pPr>
            <w:r>
              <w:rPr>
                <w:color w:val="000000"/>
                <w:sz w:val="24"/>
                <w:szCs w:val="20"/>
                <w:lang w:eastAsia="zh-CN"/>
              </w:rPr>
              <w:t>c）点“上传”将报告上传至系统（状态为“已上传”，）</w:t>
            </w:r>
          </w:p>
          <w:p w14:paraId="79906EDE">
            <w:pPr>
              <w:rPr>
                <w:rFonts w:hint="eastAsia"/>
                <w:color w:val="000000"/>
                <w:sz w:val="24"/>
                <w:szCs w:val="20"/>
                <w:lang w:eastAsia="zh-CN"/>
              </w:rPr>
            </w:pPr>
            <w:r>
              <w:rPr>
                <w:color w:val="000000"/>
                <w:sz w:val="24"/>
                <w:szCs w:val="20"/>
                <w:lang w:eastAsia="zh-CN"/>
              </w:rPr>
              <w:t>d）步骤④ （</w:t>
            </w:r>
            <w:r>
              <w:rPr>
                <w:rFonts w:hint="eastAsia"/>
                <w:color w:val="000000"/>
                <w:sz w:val="24"/>
                <w:szCs w:val="20"/>
                <w:lang w:eastAsia="zh-CN"/>
              </w:rPr>
              <w:t>总报告</w:t>
            </w:r>
            <w:r>
              <w:rPr>
                <w:color w:val="000000"/>
                <w:sz w:val="24"/>
                <w:szCs w:val="20"/>
                <w:lang w:eastAsia="zh-CN"/>
              </w:rPr>
              <w:t>状态为“</w:t>
            </w:r>
            <w:r>
              <w:rPr>
                <w:rFonts w:hint="eastAsia"/>
                <w:color w:val="000000"/>
                <w:sz w:val="24"/>
                <w:szCs w:val="20"/>
                <w:lang w:eastAsia="zh-CN"/>
              </w:rPr>
              <w:t>已上传</w:t>
            </w:r>
            <w:r>
              <w:rPr>
                <w:color w:val="000000"/>
                <w:sz w:val="24"/>
                <w:szCs w:val="20"/>
                <w:lang w:eastAsia="zh-CN"/>
              </w:rPr>
              <w:t>”），将“报告编号”告知企业；</w:t>
            </w:r>
          </w:p>
          <w:p w14:paraId="34FA432B">
            <w:pPr>
              <w:rPr>
                <w:rFonts w:hint="eastAsia"/>
                <w:sz w:val="24"/>
                <w:szCs w:val="20"/>
                <w:lang w:eastAsia="zh-CN"/>
              </w:rPr>
            </w:pPr>
            <w:r>
              <w:rPr>
                <w:color w:val="000000"/>
                <w:sz w:val="24"/>
                <w:szCs w:val="20"/>
                <w:lang w:eastAsia="zh-CN"/>
              </w:rPr>
              <w:t>3）（企业）提交“申请表”</w:t>
            </w:r>
          </w:p>
          <w:p w14:paraId="7FEFA0A9">
            <w:pPr>
              <w:rPr>
                <w:rFonts w:hint="eastAsia"/>
                <w:sz w:val="24"/>
                <w:szCs w:val="20"/>
                <w:lang w:eastAsia="zh-CN"/>
              </w:rPr>
            </w:pPr>
            <w:r>
              <w:rPr>
                <w:color w:val="000000"/>
                <w:sz w:val="24"/>
                <w:szCs w:val="20"/>
                <w:lang w:eastAsia="zh-CN"/>
              </w:rPr>
              <w:t>步骤⑤</w:t>
            </w:r>
            <w:r>
              <w:rPr>
                <w:rFonts w:hint="eastAsia"/>
                <w:color w:val="000000"/>
                <w:sz w:val="24"/>
                <w:szCs w:val="20"/>
                <w:lang w:eastAsia="zh-CN"/>
              </w:rPr>
              <w:t>:(</w:t>
            </w:r>
            <w:r>
              <w:rPr>
                <w:color w:val="000000"/>
                <w:sz w:val="24"/>
                <w:szCs w:val="20"/>
                <w:lang w:eastAsia="zh-CN"/>
              </w:rPr>
              <w:t>企业</w:t>
            </w:r>
            <w:r>
              <w:rPr>
                <w:rFonts w:hint="eastAsia"/>
                <w:color w:val="000000"/>
                <w:sz w:val="24"/>
                <w:szCs w:val="20"/>
                <w:lang w:eastAsia="zh-CN"/>
              </w:rPr>
              <w:t>)</w:t>
            </w:r>
            <w:r>
              <w:rPr>
                <w:color w:val="000000"/>
                <w:sz w:val="24"/>
                <w:szCs w:val="20"/>
                <w:lang w:eastAsia="zh-CN"/>
              </w:rPr>
              <w:t>在申请表中补填“检验报告编号”，点“提交”，申请表被提交，进入审核流程。</w:t>
            </w:r>
          </w:p>
        </w:tc>
        <w:tc>
          <w:tcPr>
            <w:tcW w:w="9252" w:type="dxa"/>
            <w:shd w:val="clear" w:color="auto" w:fill="F8F8FA"/>
            <w:vAlign w:val="center"/>
          </w:tcPr>
          <w:p w14:paraId="26F35DA5">
            <w:pPr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0" distR="0">
                  <wp:extent cx="5737860" cy="5200650"/>
                  <wp:effectExtent l="0" t="0" r="0" b="0"/>
                  <wp:docPr id="4166716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67165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520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E7D2C8">
      <w:pPr>
        <w:rPr>
          <w:rFonts w:hint="eastAsia"/>
          <w:lang w:eastAsia="zh-CN"/>
        </w:rPr>
      </w:pPr>
      <w:r>
        <w:rPr>
          <w:lang w:eastAsia="zh-CN"/>
        </w:rP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00"/>
      </w:tblGrid>
      <w:tr w14:paraId="474913A2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13776" w:type="dxa"/>
            <w:shd w:val="clear" w:color="auto" w:fill="F8F8FA"/>
            <w:vAlign w:val="center"/>
          </w:tcPr>
          <w:p w14:paraId="548E0DF5">
            <w:pPr>
              <w:rPr>
                <w:rFonts w:hint="eastAsia"/>
                <w:lang w:eastAsia="zh-CN"/>
              </w:rPr>
            </w:pPr>
            <w:r>
              <w:rPr>
                <w:color w:val="000000"/>
                <w:lang w:eastAsia="zh-CN"/>
              </w:rPr>
              <w:t>4）审核流程</w:t>
            </w:r>
          </w:p>
          <w:p w14:paraId="68BA5EE5">
            <w:pPr>
              <w:rPr>
                <w:rFonts w:hint="eastAsia"/>
                <w:lang w:eastAsia="zh-CN"/>
              </w:rPr>
            </w:pPr>
            <w:r>
              <w:rPr>
                <w:color w:val="000000"/>
                <w:lang w:eastAsia="zh-CN"/>
              </w:rPr>
              <w:t>（企业提交的）申请表经过初审、复审两级审核，若审核通过，则申报的车型加到本批次待公示车型中；</w:t>
            </w:r>
          </w:p>
          <w:p w14:paraId="50D770CD">
            <w:pPr>
              <w:rPr>
                <w:rFonts w:hint="eastAsia"/>
                <w:lang w:eastAsia="zh-CN"/>
              </w:rPr>
            </w:pPr>
            <w:r>
              <w:rPr>
                <w:color w:val="000000"/>
                <w:lang w:eastAsia="zh-CN"/>
              </w:rPr>
              <w:t>审核没通过（申请存在问题）的：</w:t>
            </w:r>
          </w:p>
          <w:p w14:paraId="740F3ABE">
            <w:pPr>
              <w:rPr>
                <w:rFonts w:hint="eastAsia"/>
                <w:lang w:eastAsia="zh-CN"/>
              </w:rPr>
            </w:pPr>
            <w:r>
              <w:rPr>
                <w:color w:val="000000"/>
                <w:lang w:eastAsia="zh-CN"/>
              </w:rPr>
              <w:t>技术支持单位通过系统将问题反馈给企业；</w:t>
            </w:r>
          </w:p>
          <w:p w14:paraId="074D75CD">
            <w:pPr>
              <w:rPr>
                <w:rFonts w:hint="eastAsia"/>
                <w:lang w:eastAsia="zh-CN"/>
              </w:rPr>
            </w:pPr>
            <w:r>
              <w:rPr>
                <w:color w:val="000000"/>
                <w:lang w:eastAsia="zh-CN"/>
              </w:rPr>
              <w:t>企业进行整改：企业与检测机构确定需整改的报告</w:t>
            </w:r>
            <w:r>
              <w:rPr>
                <w:rFonts w:hint="eastAsia"/>
                <w:color w:val="000000"/>
                <w:lang w:eastAsia="zh-CN"/>
              </w:rPr>
              <w:t>→</w:t>
            </w:r>
            <w:r>
              <w:rPr>
                <w:color w:val="000000"/>
                <w:lang w:eastAsia="zh-CN"/>
              </w:rPr>
              <w:t>企业修改申请表</w:t>
            </w:r>
            <w:r>
              <w:rPr>
                <w:rFonts w:hint="eastAsia"/>
                <w:color w:val="000000"/>
                <w:lang w:eastAsia="zh-CN"/>
              </w:rPr>
              <w:t>→</w:t>
            </w:r>
            <w:r>
              <w:rPr>
                <w:color w:val="000000"/>
                <w:lang w:eastAsia="zh-CN"/>
              </w:rPr>
              <w:t>检测机构对问题报告进行整改，重出报告，将新报告号告知企业</w:t>
            </w:r>
            <w:r>
              <w:rPr>
                <w:rFonts w:hint="eastAsia"/>
                <w:color w:val="000000"/>
                <w:lang w:eastAsia="zh-CN"/>
              </w:rPr>
              <w:t>→</w:t>
            </w:r>
            <w:r>
              <w:rPr>
                <w:color w:val="000000"/>
                <w:lang w:eastAsia="zh-CN"/>
              </w:rPr>
              <w:t>企业填写新报告号、提交申请表，进入审核流程，完成本次整改。</w:t>
            </w:r>
          </w:p>
          <w:p w14:paraId="41ACE6CE">
            <w:pPr>
              <w:rPr>
                <w:rFonts w:hint="eastAsia"/>
                <w:lang w:eastAsia="zh-CN"/>
              </w:rPr>
            </w:pPr>
            <w:r>
              <w:rPr>
                <w:color w:val="000000"/>
                <w:lang w:eastAsia="zh-CN"/>
              </w:rPr>
              <w:t>技术支持单位定期将审核通过的申请整理为公示材料，报交通运输部发布。</w:t>
            </w:r>
          </w:p>
          <w:p w14:paraId="211F428E">
            <w:pPr>
              <w:rPr>
                <w:rFonts w:hint="eastAsia"/>
              </w:rPr>
            </w:pPr>
            <w:r>
              <w:rPr>
                <w:color w:val="000000"/>
              </w:rPr>
              <w:t>（全流程结束）</w:t>
            </w:r>
          </w:p>
        </w:tc>
      </w:tr>
    </w:tbl>
    <w:p w14:paraId="598303B8">
      <w:pPr>
        <w:rPr>
          <w:rFonts w:hint="eastAsia"/>
          <w:lang w:eastAsia="zh-CN"/>
        </w:rPr>
      </w:pPr>
      <w:r>
        <w:br w:type="page"/>
      </w:r>
    </w:p>
    <w:p w14:paraId="123289D4">
      <w:pPr>
        <w:pStyle w:val="4"/>
        <w:spacing w:before="200"/>
        <w:rPr>
          <w:rFonts w:ascii="楷体_GB2312" w:hAnsi="楷体_GB2312" w:eastAsia="楷体_GB2312"/>
          <w:lang w:eastAsia="zh-CN"/>
        </w:rPr>
      </w:pPr>
      <w:bookmarkStart w:id="2" w:name="_Toc232583761"/>
      <w:r>
        <w:rPr>
          <w:rFonts w:ascii="楷体_GB2312" w:hAnsi="楷体_GB2312" w:eastAsia="楷体_GB2312"/>
          <w:lang w:eastAsia="zh-CN"/>
        </w:rPr>
        <w:t>（</w:t>
      </w:r>
      <w:r>
        <w:rPr>
          <w:rFonts w:hint="eastAsia" w:ascii="楷体_GB2312" w:hAnsi="楷体_GB2312" w:eastAsia="楷体_GB2312"/>
          <w:lang w:eastAsia="zh-CN"/>
        </w:rPr>
        <w:t>二</w:t>
      </w:r>
      <w:r>
        <w:rPr>
          <w:rFonts w:ascii="楷体_GB2312" w:hAnsi="楷体_GB2312" w:eastAsia="楷体_GB2312"/>
          <w:lang w:eastAsia="zh-CN"/>
        </w:rPr>
        <w:t>）</w:t>
      </w:r>
      <w:r>
        <w:rPr>
          <w:rFonts w:hint="eastAsia" w:ascii="楷体_GB2312" w:hAnsi="楷体_GB2312" w:eastAsia="楷体_GB2312"/>
          <w:lang w:eastAsia="zh-CN"/>
        </w:rPr>
        <w:t>系统界面</w:t>
      </w:r>
      <w:bookmarkEnd w:id="2"/>
    </w:p>
    <w:p w14:paraId="37DE57A4">
      <w:pPr>
        <w:pStyle w:val="4"/>
        <w:spacing w:before="200"/>
        <w:ind w:left="476"/>
        <w:rPr>
          <w:lang w:eastAsia="zh-CN"/>
        </w:rPr>
      </w:pPr>
      <w:bookmarkStart w:id="3" w:name="_Toc232583762"/>
      <w:r>
        <w:rPr>
          <w:rFonts w:hint="eastAsia" w:ascii="楷体_GB2312" w:hAnsi="楷体_GB2312" w:eastAsia="楷体_GB2312"/>
          <w:lang w:eastAsia="zh-CN"/>
        </w:rPr>
        <w:t>2.1</w:t>
      </w:r>
      <w:r>
        <w:rPr>
          <w:rFonts w:ascii="楷体_GB2312" w:hAnsi="楷体_GB2312" w:eastAsia="楷体_GB2312"/>
          <w:lang w:eastAsia="zh-CN"/>
        </w:rPr>
        <w:t>登录界面</w:t>
      </w:r>
      <w:bookmarkEnd w:id="3"/>
    </w:p>
    <w:p w14:paraId="67D50F4F">
      <w:pPr>
        <w:ind w:firstLine="964"/>
        <w:rPr>
          <w:rFonts w:hint="eastAsia"/>
          <w:lang w:eastAsia="zh-CN"/>
        </w:rPr>
      </w:pPr>
      <w:r>
        <w:rPr>
          <w:color w:val="000000"/>
          <w:lang w:eastAsia="zh-CN"/>
        </w:rPr>
        <w:t>系统登录界面。</w:t>
      </w:r>
    </w:p>
    <w:tbl>
      <w:tblPr>
        <w:tblStyle w:val="39"/>
        <w:tblW w:w="13787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9248"/>
      </w:tblGrid>
      <w:tr w14:paraId="48D0291B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1" w:hRule="atLeast"/>
          <w:jc w:val="center"/>
        </w:trPr>
        <w:tc>
          <w:tcPr>
            <w:tcW w:w="4539" w:type="dxa"/>
            <w:shd w:val="clear" w:color="auto" w:fill="F2F3F7"/>
            <w:vAlign w:val="center"/>
          </w:tcPr>
          <w:p w14:paraId="73B936A4">
            <w:pPr>
              <w:spacing w:after="40" w:line="324" w:lineRule="auto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（新）服务系统登陆界面</w:t>
            </w:r>
          </w:p>
          <w:p w14:paraId="237235D4">
            <w:pPr>
              <w:spacing w:after="40" w:line="324" w:lineRule="auto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（1）在第一栏“用户类别”下拉列表中选择“车辆生产企业”或“车辆检测机构”。</w:t>
            </w:r>
          </w:p>
          <w:p w14:paraId="6F87D06B">
            <w:pPr>
              <w:spacing w:after="40" w:line="324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（2）在下方窗口输入对应的“用户账号”、“用户密码”及“动态验证码”登录系统。</w:t>
            </w:r>
          </w:p>
        </w:tc>
        <w:tc>
          <w:tcPr>
            <w:tcW w:w="9248" w:type="dxa"/>
            <w:vAlign w:val="center"/>
          </w:tcPr>
          <w:p w14:paraId="485380DF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8475" cy="2593975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0153" cy="259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3C959">
            <w:pPr>
              <w:spacing w:before="80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148399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148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C5DF7A">
      <w:pPr>
        <w:pStyle w:val="4"/>
        <w:spacing w:before="200"/>
        <w:ind w:left="476"/>
        <w:rPr>
          <w:lang w:eastAsia="zh-CN"/>
        </w:rPr>
      </w:pPr>
      <w:r>
        <w:rPr>
          <w:lang w:eastAsia="zh-CN"/>
        </w:rPr>
        <w:br w:type="page"/>
      </w:r>
      <w:bookmarkStart w:id="4" w:name="_Toc232583763"/>
      <w:r>
        <w:rPr>
          <w:rFonts w:hint="eastAsia" w:ascii="楷体_GB2312" w:hAnsi="楷体_GB2312" w:eastAsia="楷体_GB2312"/>
          <w:lang w:eastAsia="zh-CN"/>
        </w:rPr>
        <w:t>2.2</w:t>
      </w:r>
      <w:r>
        <w:rPr>
          <w:rFonts w:ascii="楷体_GB2312" w:hAnsi="楷体_GB2312" w:eastAsia="楷体_GB2312"/>
          <w:lang w:eastAsia="zh-CN"/>
        </w:rPr>
        <w:t>系统首页</w:t>
      </w:r>
      <w:bookmarkEnd w:id="4"/>
    </w:p>
    <w:p w14:paraId="661B3006">
      <w:pPr>
        <w:ind w:firstLine="964"/>
        <w:rPr>
          <w:rFonts w:hint="eastAsia"/>
          <w:lang w:eastAsia="zh-CN"/>
        </w:rPr>
      </w:pPr>
      <w:r>
        <w:rPr>
          <w:color w:val="000000"/>
          <w:lang w:eastAsia="zh-CN"/>
        </w:rPr>
        <w:t>登录后的系统首页概览。</w:t>
      </w:r>
    </w:p>
    <w:tbl>
      <w:tblPr>
        <w:tblStyle w:val="39"/>
        <w:tblW w:w="1381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6"/>
        <w:gridCol w:w="9264"/>
      </w:tblGrid>
      <w:tr w14:paraId="708A3D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2" w:hRule="atLeast"/>
          <w:jc w:val="center"/>
        </w:trPr>
        <w:tc>
          <w:tcPr>
            <w:tcW w:w="4546" w:type="dxa"/>
            <w:shd w:val="clear" w:color="auto" w:fill="F2F3F7"/>
            <w:vAlign w:val="center"/>
          </w:tcPr>
          <w:p w14:paraId="3C0E34D1">
            <w:pPr>
              <w:spacing w:after="40" w:line="324" w:lineRule="auto"/>
              <w:ind w:firstLine="964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企业端</w:t>
            </w:r>
            <w:r>
              <w:rPr>
                <w:color w:val="000000"/>
                <w:sz w:val="21"/>
                <w:lang w:eastAsia="zh-CN"/>
              </w:rPr>
              <w:t>服务系统首页</w:t>
            </w:r>
          </w:p>
          <w:p w14:paraId="080CF937">
            <w:pPr>
              <w:spacing w:after="40" w:line="324" w:lineRule="auto"/>
              <w:ind w:firstLine="964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左侧功能模块分为：</w:t>
            </w:r>
          </w:p>
          <w:p w14:paraId="74C16ACD">
            <w:pPr>
              <w:spacing w:after="40" w:line="324" w:lineRule="auto"/>
              <w:ind w:firstLine="964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基本信息管理</w:t>
            </w:r>
          </w:p>
          <w:p w14:paraId="3B2B20AD">
            <w:pPr>
              <w:spacing w:after="40" w:line="324" w:lineRule="auto"/>
              <w:ind w:firstLine="964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车型申请管理</w:t>
            </w:r>
          </w:p>
          <w:p w14:paraId="00915D66">
            <w:pPr>
              <w:spacing w:after="40" w:line="324" w:lineRule="auto"/>
              <w:ind w:firstLine="1260" w:firstLineChars="600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--车型申请列表</w:t>
            </w:r>
          </w:p>
          <w:p w14:paraId="63B8CFA5">
            <w:pPr>
              <w:spacing w:after="40" w:line="324" w:lineRule="auto"/>
              <w:ind w:firstLine="1260" w:firstLineChars="600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--报告检索</w:t>
            </w:r>
          </w:p>
          <w:p w14:paraId="4402D29F">
            <w:pPr>
              <w:spacing w:after="40" w:line="324" w:lineRule="auto"/>
              <w:ind w:firstLine="964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公示管理</w:t>
            </w:r>
          </w:p>
          <w:p w14:paraId="3B56EF5C">
            <w:pPr>
              <w:spacing w:after="40" w:line="324" w:lineRule="auto"/>
              <w:ind w:firstLine="1260" w:firstLineChars="600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--公示中</w:t>
            </w:r>
          </w:p>
          <w:p w14:paraId="11296ED9">
            <w:pPr>
              <w:spacing w:after="40" w:line="324" w:lineRule="auto"/>
              <w:ind w:firstLine="1260" w:firstLineChars="600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--申请更正</w:t>
            </w:r>
          </w:p>
          <w:p w14:paraId="7D8E26D0">
            <w:pPr>
              <w:spacing w:after="40" w:line="324" w:lineRule="auto"/>
              <w:ind w:firstLine="1260" w:firstLineChars="600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--申请撒销</w:t>
            </w:r>
          </w:p>
          <w:p w14:paraId="5173EB4E">
            <w:pPr>
              <w:spacing w:after="40" w:line="324" w:lineRule="auto"/>
              <w:ind w:firstLine="964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公告管理</w:t>
            </w:r>
          </w:p>
          <w:p w14:paraId="6716DEFC">
            <w:pPr>
              <w:spacing w:after="40" w:line="324" w:lineRule="auto"/>
              <w:ind w:firstLine="1260" w:firstLineChars="600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--已公告</w:t>
            </w:r>
          </w:p>
          <w:p w14:paraId="7375469B">
            <w:pPr>
              <w:spacing w:after="40" w:line="324" w:lineRule="auto"/>
              <w:ind w:firstLine="1260" w:firstLineChars="600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--申请更正</w:t>
            </w:r>
          </w:p>
          <w:p w14:paraId="75229913">
            <w:pPr>
              <w:spacing w:after="40" w:line="324" w:lineRule="auto"/>
              <w:ind w:firstLine="1260" w:firstLineChars="600"/>
              <w:rPr>
                <w:rFonts w:hint="eastAsia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--申请撤销</w:t>
            </w:r>
          </w:p>
        </w:tc>
        <w:tc>
          <w:tcPr>
            <w:tcW w:w="9264" w:type="dxa"/>
            <w:vAlign w:val="center"/>
          </w:tcPr>
          <w:p w14:paraId="4B5755FA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38811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388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5A9E27">
      <w:pPr>
        <w:rPr>
          <w:rFonts w:hint="eastAsia"/>
        </w:rPr>
      </w:pPr>
      <w:r>
        <w:br w:type="page"/>
      </w:r>
    </w:p>
    <w:tbl>
      <w:tblPr>
        <w:tblStyle w:val="39"/>
        <w:tblW w:w="1381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6"/>
        <w:gridCol w:w="9264"/>
      </w:tblGrid>
      <w:tr w14:paraId="690708EF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2" w:hRule="atLeast"/>
          <w:jc w:val="center"/>
        </w:trPr>
        <w:tc>
          <w:tcPr>
            <w:tcW w:w="4546" w:type="dxa"/>
            <w:shd w:val="clear" w:color="auto" w:fill="F2F3F7"/>
            <w:vAlign w:val="center"/>
          </w:tcPr>
          <w:p w14:paraId="697202BA">
            <w:pPr>
              <w:spacing w:after="40" w:line="324" w:lineRule="auto"/>
              <w:ind w:firstLine="964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检测机构端</w:t>
            </w:r>
            <w:r>
              <w:rPr>
                <w:color w:val="000000"/>
                <w:sz w:val="21"/>
                <w:lang w:eastAsia="zh-CN"/>
              </w:rPr>
              <w:t>服务系统首页</w:t>
            </w:r>
          </w:p>
          <w:p w14:paraId="55DF7B21">
            <w:pPr>
              <w:spacing w:after="40" w:line="324" w:lineRule="auto"/>
              <w:ind w:firstLine="964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左侧功能模块分为：</w:t>
            </w:r>
          </w:p>
          <w:p w14:paraId="79837E7F">
            <w:pPr>
              <w:spacing w:after="40" w:line="324" w:lineRule="auto"/>
              <w:ind w:firstLine="964"/>
              <w:rPr>
                <w:rFonts w:hint="eastAsia"/>
                <w:sz w:val="21"/>
                <w:szCs w:val="16"/>
                <w:lang w:eastAsia="zh-CN"/>
              </w:rPr>
            </w:pPr>
            <w:r>
              <w:rPr>
                <w:rFonts w:hint="eastAsia"/>
                <w:sz w:val="21"/>
                <w:szCs w:val="16"/>
                <w:lang w:eastAsia="zh-CN"/>
              </w:rPr>
              <w:t>基本信息管理</w:t>
            </w:r>
          </w:p>
          <w:p w14:paraId="4498C25A">
            <w:pPr>
              <w:spacing w:after="40" w:line="324" w:lineRule="auto"/>
              <w:ind w:firstLine="964"/>
              <w:rPr>
                <w:rFonts w:hint="eastAsia"/>
                <w:sz w:val="21"/>
                <w:szCs w:val="16"/>
                <w:lang w:eastAsia="zh-CN"/>
              </w:rPr>
            </w:pPr>
            <w:r>
              <w:rPr>
                <w:rFonts w:hint="eastAsia"/>
                <w:sz w:val="21"/>
                <w:szCs w:val="16"/>
                <w:lang w:eastAsia="zh-CN"/>
              </w:rPr>
              <w:t>报告管理</w:t>
            </w:r>
          </w:p>
          <w:p w14:paraId="3364C60C">
            <w:pPr>
              <w:spacing w:after="40" w:line="324" w:lineRule="auto"/>
              <w:ind w:firstLine="1260" w:firstLineChars="600"/>
              <w:rPr>
                <w:rFonts w:hint="eastAsia"/>
                <w:sz w:val="21"/>
                <w:szCs w:val="16"/>
                <w:lang w:eastAsia="zh-CN"/>
              </w:rPr>
            </w:pPr>
            <w:r>
              <w:rPr>
                <w:rFonts w:hint="eastAsia"/>
                <w:sz w:val="21"/>
                <w:szCs w:val="16"/>
                <w:lang w:eastAsia="zh-CN"/>
              </w:rPr>
              <w:t>--分报告管理</w:t>
            </w:r>
          </w:p>
          <w:p w14:paraId="3C0E7B8C">
            <w:pPr>
              <w:spacing w:after="40" w:line="324" w:lineRule="auto"/>
              <w:ind w:firstLine="1260" w:firstLineChars="600"/>
              <w:rPr>
                <w:rFonts w:hint="eastAsia"/>
                <w:sz w:val="21"/>
                <w:szCs w:val="16"/>
                <w:lang w:eastAsia="zh-CN"/>
              </w:rPr>
            </w:pPr>
            <w:r>
              <w:rPr>
                <w:rFonts w:hint="eastAsia"/>
                <w:sz w:val="21"/>
                <w:szCs w:val="16"/>
                <w:lang w:eastAsia="zh-CN"/>
              </w:rPr>
              <w:t>--总报告管理</w:t>
            </w:r>
          </w:p>
          <w:p w14:paraId="12A684C0">
            <w:pPr>
              <w:spacing w:after="40" w:line="324" w:lineRule="auto"/>
              <w:ind w:firstLine="1260" w:firstLineChars="600"/>
              <w:rPr>
                <w:rFonts w:hint="eastAsia"/>
                <w:sz w:val="21"/>
                <w:szCs w:val="16"/>
                <w:lang w:eastAsia="zh-CN"/>
              </w:rPr>
            </w:pPr>
            <w:r>
              <w:rPr>
                <w:rFonts w:hint="eastAsia"/>
                <w:sz w:val="21"/>
                <w:szCs w:val="16"/>
                <w:lang w:eastAsia="zh-CN"/>
              </w:rPr>
              <w:t>--生成报告</w:t>
            </w:r>
          </w:p>
          <w:p w14:paraId="193F79E4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rFonts w:hint="eastAsia"/>
                <w:sz w:val="21"/>
                <w:szCs w:val="16"/>
                <w:lang w:eastAsia="zh-CN"/>
              </w:rPr>
              <w:t>备案管理</w:t>
            </w:r>
          </w:p>
        </w:tc>
        <w:tc>
          <w:tcPr>
            <w:tcW w:w="9264" w:type="dxa"/>
            <w:vAlign w:val="center"/>
          </w:tcPr>
          <w:p w14:paraId="3333E5E3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745480" cy="3505200"/>
                  <wp:effectExtent l="0" t="0" r="7620" b="0"/>
                  <wp:docPr id="71695964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959645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548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EEA000">
      <w:pPr>
        <w:rPr>
          <w:rFonts w:hint="eastAsia"/>
          <w:lang w:eastAsia="zh-CN"/>
        </w:rPr>
      </w:pPr>
    </w:p>
    <w:p w14:paraId="567CFE69">
      <w:pPr>
        <w:rPr>
          <w:rFonts w:hint="eastAsia"/>
          <w:lang w:eastAsia="zh-CN"/>
        </w:rPr>
      </w:pPr>
    </w:p>
    <w:p w14:paraId="1438D6E4">
      <w:pPr>
        <w:pStyle w:val="4"/>
        <w:spacing w:before="200"/>
        <w:rPr>
          <w:lang w:eastAsia="zh-CN"/>
        </w:rPr>
      </w:pPr>
      <w:bookmarkStart w:id="5" w:name="_Toc232583764"/>
      <w:r>
        <w:rPr>
          <w:rFonts w:ascii="楷体_GB2312" w:hAnsi="楷体_GB2312" w:eastAsia="楷体_GB2312"/>
          <w:lang w:eastAsia="zh-CN"/>
        </w:rPr>
        <w:t>（</w:t>
      </w:r>
      <w:r>
        <w:rPr>
          <w:rFonts w:hint="eastAsia" w:ascii="楷体_GB2312" w:hAnsi="楷体_GB2312" w:eastAsia="楷体_GB2312"/>
          <w:lang w:eastAsia="zh-CN"/>
        </w:rPr>
        <w:t>三</w:t>
      </w:r>
      <w:r>
        <w:rPr>
          <w:rFonts w:ascii="楷体_GB2312" w:hAnsi="楷体_GB2312" w:eastAsia="楷体_GB2312"/>
          <w:lang w:eastAsia="zh-CN"/>
        </w:rPr>
        <w:t>）信息管理</w:t>
      </w:r>
      <w:bookmarkEnd w:id="5"/>
    </w:p>
    <w:p w14:paraId="6398AD03">
      <w:pPr>
        <w:ind w:firstLine="964"/>
        <w:rPr>
          <w:rFonts w:hint="eastAsia"/>
          <w:lang w:eastAsia="zh-CN"/>
        </w:rPr>
      </w:pPr>
      <w:r>
        <w:rPr>
          <w:color w:val="000000"/>
          <w:lang w:eastAsia="zh-CN"/>
        </w:rPr>
        <w:t>企业</w:t>
      </w:r>
      <w:r>
        <w:rPr>
          <w:rFonts w:hint="eastAsia"/>
          <w:color w:val="000000"/>
          <w:lang w:eastAsia="zh-CN"/>
        </w:rPr>
        <w:t>/检测机构</w:t>
      </w:r>
      <w:r>
        <w:rPr>
          <w:color w:val="000000"/>
          <w:lang w:eastAsia="zh-CN"/>
        </w:rPr>
        <w:t>“管理者”账号</w:t>
      </w:r>
      <w:r>
        <w:rPr>
          <w:rFonts w:hint="eastAsia"/>
          <w:color w:val="000000"/>
          <w:lang w:eastAsia="zh-CN"/>
        </w:rPr>
        <w:t>有权限</w:t>
      </w:r>
      <w:r>
        <w:rPr>
          <w:color w:val="000000"/>
          <w:lang w:eastAsia="zh-CN"/>
        </w:rPr>
        <w:t>对企业基本信息和用户账号进行维护。</w:t>
      </w:r>
    </w:p>
    <w:p w14:paraId="7332312A">
      <w:pPr>
        <w:pStyle w:val="5"/>
      </w:pPr>
      <w:bookmarkStart w:id="6" w:name="_Toc232583765"/>
      <w:r>
        <w:rPr>
          <w:rFonts w:hint="eastAsia" w:ascii="仿宋_GB2312" w:hAnsi="仿宋_GB2312" w:eastAsia="仿宋_GB2312"/>
          <w:lang w:eastAsia="zh-CN"/>
        </w:rPr>
        <w:t>3.</w:t>
      </w:r>
      <w:r>
        <w:rPr>
          <w:rFonts w:ascii="仿宋_GB2312" w:hAnsi="仿宋_GB2312" w:eastAsia="仿宋_GB2312"/>
        </w:rPr>
        <w:t>1用户类型</w:t>
      </w:r>
      <w:bookmarkEnd w:id="6"/>
    </w:p>
    <w:tbl>
      <w:tblPr>
        <w:tblStyle w:val="39"/>
        <w:tblW w:w="13778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78"/>
      </w:tblGrid>
      <w:tr w14:paraId="1EC01199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4" w:hRule="atLeast"/>
          <w:jc w:val="center"/>
        </w:trPr>
        <w:tc>
          <w:tcPr>
            <w:tcW w:w="13778" w:type="dxa"/>
            <w:shd w:val="clear" w:color="auto" w:fill="F8F8FA"/>
            <w:vAlign w:val="center"/>
          </w:tcPr>
          <w:p w14:paraId="679519BB">
            <w:pPr>
              <w:pStyle w:val="151"/>
              <w:numPr>
                <w:ilvl w:val="0"/>
                <w:numId w:val="7"/>
              </w:numPr>
              <w:rPr>
                <w:rFonts w:hint="eastAsia"/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用户</w:t>
            </w:r>
            <w:r>
              <w:rPr>
                <w:rFonts w:hint="eastAsia"/>
                <w:color w:val="000000"/>
                <w:lang w:eastAsia="zh-CN"/>
              </w:rPr>
              <w:t>类型</w:t>
            </w:r>
          </w:p>
          <w:p w14:paraId="5E091657">
            <w:pPr>
              <w:ind w:firstLine="964"/>
              <w:rPr>
                <w:rFonts w:hint="eastAsia"/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企业用户：车辆生产企业 /车型申报代理企业</w:t>
            </w:r>
          </w:p>
          <w:p w14:paraId="1DAAE7AA">
            <w:pPr>
              <w:ind w:firstLine="964"/>
              <w:rPr>
                <w:rFonts w:hint="eastAsia"/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机构用户：车辆检测机构</w:t>
            </w:r>
          </w:p>
          <w:p w14:paraId="4086395A">
            <w:pPr>
              <w:pStyle w:val="151"/>
              <w:numPr>
                <w:ilvl w:val="0"/>
                <w:numId w:val="7"/>
              </w:numPr>
              <w:rPr>
                <w:rFonts w:hint="eastAsia"/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企业用户</w:t>
            </w:r>
            <w:r>
              <w:rPr>
                <w:color w:val="000000"/>
                <w:lang w:eastAsia="zh-CN"/>
              </w:rPr>
              <w:t>三类用户权限：</w:t>
            </w:r>
          </w:p>
          <w:p w14:paraId="78530E4E">
            <w:pPr>
              <w:ind w:firstLine="964"/>
              <w:rPr>
                <w:rFonts w:hint="eastAsia"/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管理者：企业/机构信息和人员维护</w:t>
            </w:r>
          </w:p>
          <w:p w14:paraId="2558B3A9">
            <w:pPr>
              <w:ind w:firstLine="964"/>
              <w:rPr>
                <w:rFonts w:hint="eastAsia"/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申报者：创建/编辑/提交/撤回申请表</w:t>
            </w:r>
          </w:p>
          <w:p w14:paraId="56F10E78">
            <w:pPr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lang w:eastAsia="zh-CN"/>
              </w:rPr>
              <w:t>操作者：仅创建/编辑，无提交权限</w:t>
            </w:r>
          </w:p>
          <w:p w14:paraId="78C4F4A5">
            <w:pPr>
              <w:pStyle w:val="151"/>
              <w:numPr>
                <w:ilvl w:val="0"/>
                <w:numId w:val="7"/>
              </w:numPr>
              <w:rPr>
                <w:rFonts w:hint="eastAsia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检测</w:t>
            </w:r>
            <w:r>
              <w:rPr>
                <w:color w:val="000000"/>
                <w:lang w:eastAsia="zh-CN"/>
              </w:rPr>
              <w:t>机构的三类用户</w:t>
            </w:r>
            <w:r>
              <w:rPr>
                <w:rFonts w:hint="eastAsia"/>
                <w:color w:val="000000"/>
                <w:lang w:eastAsia="zh-CN"/>
              </w:rPr>
              <w:t>权限：</w:t>
            </w:r>
          </w:p>
          <w:p w14:paraId="36EA6317">
            <w:pPr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lang w:eastAsia="zh-CN"/>
              </w:rPr>
              <w:t>管理者：机构信息</w:t>
            </w:r>
            <w:r>
              <w:rPr>
                <w:rFonts w:hint="eastAsia"/>
                <w:color w:val="000000"/>
                <w:lang w:eastAsia="zh-CN"/>
              </w:rPr>
              <w:t>/</w:t>
            </w:r>
            <w:r>
              <w:rPr>
                <w:color w:val="000000"/>
                <w:lang w:eastAsia="zh-CN"/>
              </w:rPr>
              <w:t>机构人员信息维护</w:t>
            </w:r>
          </w:p>
          <w:p w14:paraId="58E83AA7">
            <w:pPr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lang w:eastAsia="zh-CN"/>
              </w:rPr>
              <w:t>申报者：可创建</w:t>
            </w:r>
            <w:r>
              <w:rPr>
                <w:rFonts w:hint="eastAsia"/>
                <w:color w:val="000000"/>
                <w:lang w:eastAsia="zh-CN"/>
              </w:rPr>
              <w:t>/</w:t>
            </w:r>
            <w:r>
              <w:rPr>
                <w:color w:val="000000"/>
                <w:lang w:eastAsia="zh-CN"/>
              </w:rPr>
              <w:t>编辑</w:t>
            </w:r>
            <w:r>
              <w:rPr>
                <w:rFonts w:hint="eastAsia"/>
                <w:color w:val="000000"/>
                <w:lang w:eastAsia="zh-CN"/>
              </w:rPr>
              <w:t>/生成/上传报告</w:t>
            </w:r>
          </w:p>
          <w:p w14:paraId="601EF594">
            <w:pPr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lang w:eastAsia="zh-CN"/>
              </w:rPr>
              <w:t>操作者：仅可创建</w:t>
            </w:r>
            <w:r>
              <w:rPr>
                <w:rFonts w:hint="eastAsia"/>
                <w:color w:val="000000"/>
                <w:lang w:eastAsia="zh-CN"/>
              </w:rPr>
              <w:t>/</w:t>
            </w:r>
            <w:r>
              <w:rPr>
                <w:color w:val="000000"/>
                <w:lang w:eastAsia="zh-CN"/>
              </w:rPr>
              <w:t>编辑</w:t>
            </w:r>
            <w:r>
              <w:rPr>
                <w:rFonts w:hint="eastAsia"/>
                <w:color w:val="000000"/>
                <w:lang w:eastAsia="zh-CN"/>
              </w:rPr>
              <w:t>/生成报告</w:t>
            </w:r>
            <w:r>
              <w:rPr>
                <w:color w:val="000000"/>
                <w:lang w:eastAsia="zh-CN"/>
              </w:rPr>
              <w:t>，无</w:t>
            </w:r>
            <w:r>
              <w:rPr>
                <w:rFonts w:hint="eastAsia"/>
                <w:color w:val="000000"/>
                <w:lang w:eastAsia="zh-CN"/>
              </w:rPr>
              <w:t>上传</w:t>
            </w:r>
            <w:r>
              <w:rPr>
                <w:color w:val="000000"/>
                <w:lang w:eastAsia="zh-CN"/>
              </w:rPr>
              <w:t>权限</w:t>
            </w:r>
          </w:p>
        </w:tc>
      </w:tr>
    </w:tbl>
    <w:p w14:paraId="496FE476">
      <w:pPr>
        <w:pStyle w:val="5"/>
        <w:rPr>
          <w:lang w:eastAsia="zh-CN"/>
        </w:rPr>
      </w:pPr>
      <w:r>
        <w:rPr>
          <w:lang w:eastAsia="zh-CN"/>
        </w:rPr>
        <w:br w:type="page"/>
      </w:r>
      <w:bookmarkStart w:id="7" w:name="_Toc232583766"/>
      <w:r>
        <w:rPr>
          <w:rFonts w:hint="eastAsia" w:ascii="仿宋_GB2312" w:hAnsi="仿宋_GB2312" w:eastAsia="仿宋_GB2312"/>
          <w:lang w:eastAsia="zh-CN"/>
        </w:rPr>
        <w:t>3.2企业信息管理页面</w:t>
      </w:r>
      <w:bookmarkEnd w:id="7"/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7FBF1D45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43" w:type="dxa"/>
            <w:shd w:val="clear" w:color="auto" w:fill="F2F3F7"/>
            <w:vAlign w:val="center"/>
          </w:tcPr>
          <w:p w14:paraId="649C6073">
            <w:pPr>
              <w:spacing w:after="40" w:line="324" w:lineRule="auto"/>
              <w:jc w:val="center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企业信息管理</w:t>
            </w:r>
          </w:p>
          <w:p w14:paraId="5E2D16F5">
            <w:pPr>
              <w:spacing w:after="40" w:line="324" w:lineRule="auto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“企业信息管理”</w:t>
            </w:r>
            <w:r>
              <w:rPr>
                <w:rFonts w:hint="eastAsia"/>
                <w:color w:val="000000"/>
                <w:sz w:val="21"/>
                <w:lang w:eastAsia="zh-CN"/>
              </w:rPr>
              <w:t>:</w:t>
            </w:r>
            <w:r>
              <w:rPr>
                <w:color w:val="000000"/>
                <w:sz w:val="21"/>
                <w:lang w:eastAsia="zh-CN"/>
              </w:rPr>
              <w:t>企业的“管理者”账号对企业基本信息、账号信息进行修改维护。</w:t>
            </w:r>
          </w:p>
        </w:tc>
        <w:tc>
          <w:tcPr>
            <w:tcW w:w="9257" w:type="dxa"/>
            <w:vAlign w:val="center"/>
          </w:tcPr>
          <w:p w14:paraId="02D6A686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94576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94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D2E1EB">
      <w:pPr>
        <w:pStyle w:val="5"/>
        <w:ind w:left="720" w:firstLine="0"/>
        <w:rPr>
          <w:lang w:eastAsia="zh-CN"/>
        </w:rPr>
      </w:pPr>
      <w:r>
        <w:rPr>
          <w:lang w:eastAsia="zh-CN"/>
        </w:rPr>
        <w:br w:type="page"/>
      </w:r>
      <w:bookmarkStart w:id="8" w:name="_Toc232583767"/>
      <w:r>
        <w:rPr>
          <w:rFonts w:hint="eastAsia" w:ascii="仿宋_GB2312" w:hAnsi="仿宋_GB2312" w:eastAsia="仿宋_GB2312"/>
          <w:lang w:eastAsia="zh-CN"/>
        </w:rPr>
        <w:t>3.3</w:t>
      </w:r>
      <w:r>
        <w:rPr>
          <w:rFonts w:ascii="仿宋_GB2312" w:hAnsi="仿宋_GB2312" w:eastAsia="仿宋_GB2312"/>
          <w:lang w:eastAsia="zh-CN"/>
        </w:rPr>
        <w:t xml:space="preserve"> 企业基本信息修改</w:t>
      </w:r>
      <w:bookmarkEnd w:id="8"/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1A6065FF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43" w:type="dxa"/>
            <w:shd w:val="clear" w:color="auto" w:fill="F2F3F7"/>
            <w:vAlign w:val="center"/>
          </w:tcPr>
          <w:p w14:paraId="7231DCE5">
            <w:pPr>
              <w:spacing w:after="40" w:line="324" w:lineRule="auto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企业基本信息：</w:t>
            </w:r>
            <w:r>
              <w:rPr>
                <w:rFonts w:hint="eastAsia"/>
                <w:color w:val="000000"/>
                <w:sz w:val="21"/>
                <w:lang w:eastAsia="zh-CN"/>
              </w:rPr>
              <w:t>进入</w:t>
            </w:r>
            <w:r>
              <w:rPr>
                <w:color w:val="000000"/>
                <w:sz w:val="21"/>
                <w:lang w:eastAsia="zh-CN"/>
              </w:rPr>
              <w:t>修改页面，编辑、</w:t>
            </w:r>
            <w:r>
              <w:rPr>
                <w:rFonts w:hint="eastAsia"/>
                <w:color w:val="000000"/>
                <w:sz w:val="21"/>
                <w:lang w:eastAsia="zh-CN"/>
              </w:rPr>
              <w:t>上传、</w:t>
            </w:r>
            <w:r>
              <w:rPr>
                <w:color w:val="000000"/>
                <w:sz w:val="21"/>
                <w:lang w:eastAsia="zh-CN"/>
              </w:rPr>
              <w:t>删除、暂存、提交等</w:t>
            </w:r>
            <w:r>
              <w:rPr>
                <w:rFonts w:hint="eastAsia"/>
                <w:color w:val="000000"/>
                <w:sz w:val="21"/>
                <w:lang w:eastAsia="zh-CN"/>
              </w:rPr>
              <w:t>。</w:t>
            </w:r>
          </w:p>
        </w:tc>
        <w:tc>
          <w:tcPr>
            <w:tcW w:w="9257" w:type="dxa"/>
            <w:vAlign w:val="center"/>
          </w:tcPr>
          <w:p w14:paraId="7DF425F0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89941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89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359A36">
      <w:pPr>
        <w:pStyle w:val="5"/>
        <w:ind w:firstLine="720"/>
        <w:rPr>
          <w:lang w:eastAsia="zh-CN"/>
        </w:rPr>
      </w:pPr>
      <w:r>
        <w:rPr>
          <w:lang w:eastAsia="zh-CN"/>
        </w:rPr>
        <w:br w:type="page"/>
      </w:r>
      <w:bookmarkStart w:id="9" w:name="_Toc232583768"/>
      <w:r>
        <w:rPr>
          <w:rFonts w:hint="eastAsia" w:ascii="仿宋_GB2312" w:hAnsi="仿宋_GB2312" w:eastAsia="仿宋_GB2312"/>
          <w:lang w:eastAsia="zh-CN"/>
        </w:rPr>
        <w:t>3.4</w:t>
      </w:r>
      <w:r>
        <w:rPr>
          <w:rFonts w:ascii="仿宋_GB2312" w:hAnsi="仿宋_GB2312" w:eastAsia="仿宋_GB2312"/>
          <w:lang w:eastAsia="zh-CN"/>
        </w:rPr>
        <w:t>新增用户</w:t>
      </w:r>
      <w:bookmarkEnd w:id="9"/>
    </w:p>
    <w:p w14:paraId="4669FAC2">
      <w:pPr>
        <w:ind w:firstLine="964"/>
        <w:rPr>
          <w:rFonts w:hint="eastAsia"/>
          <w:lang w:eastAsia="zh-CN"/>
        </w:rPr>
      </w:pPr>
      <w:r>
        <w:rPr>
          <w:color w:val="000000"/>
          <w:lang w:eastAsia="zh-CN"/>
        </w:rPr>
        <w:t>新增申报者或操作者用户。</w:t>
      </w:r>
    </w:p>
    <w:tbl>
      <w:tblPr>
        <w:tblStyle w:val="39"/>
        <w:tblW w:w="13749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6"/>
        <w:gridCol w:w="9223"/>
      </w:tblGrid>
      <w:tr w14:paraId="43A357E0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7" w:hRule="atLeast"/>
          <w:jc w:val="center"/>
        </w:trPr>
        <w:tc>
          <w:tcPr>
            <w:tcW w:w="4526" w:type="dxa"/>
            <w:shd w:val="clear" w:color="auto" w:fill="F2F3F7"/>
            <w:vAlign w:val="center"/>
          </w:tcPr>
          <w:p w14:paraId="6AC5C91A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企业基本信息：修改-新增用户（申报者、操作者）</w:t>
            </w:r>
          </w:p>
        </w:tc>
        <w:tc>
          <w:tcPr>
            <w:tcW w:w="9223" w:type="dxa"/>
            <w:vAlign w:val="center"/>
          </w:tcPr>
          <w:p w14:paraId="40C0E87A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77304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77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6F181F">
      <w:pPr>
        <w:rPr>
          <w:rFonts w:hint="eastAsia"/>
        </w:rPr>
      </w:pPr>
      <w:r>
        <w:br w:type="page"/>
      </w:r>
    </w:p>
    <w:p w14:paraId="7CFD3EBD">
      <w:pPr>
        <w:pStyle w:val="5"/>
        <w:ind w:firstLine="720"/>
      </w:pPr>
      <w:bookmarkStart w:id="10" w:name="_Toc232583769"/>
      <w:r>
        <w:rPr>
          <w:rFonts w:hint="eastAsia" w:ascii="仿宋_GB2312" w:hAnsi="仿宋_GB2312" w:eastAsia="仿宋_GB2312"/>
          <w:lang w:eastAsia="zh-CN"/>
        </w:rPr>
        <w:t>3.5</w:t>
      </w:r>
      <w:r>
        <w:rPr>
          <w:rFonts w:ascii="仿宋_GB2312" w:hAnsi="仿宋_GB2312" w:eastAsia="仿宋_GB2312"/>
        </w:rPr>
        <w:t>修改用户信息</w:t>
      </w:r>
      <w:bookmarkEnd w:id="10"/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7B4ADD8C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35" w:type="dxa"/>
            <w:shd w:val="clear" w:color="auto" w:fill="F2F3F7"/>
            <w:vAlign w:val="center"/>
          </w:tcPr>
          <w:p w14:paraId="1A5CE501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企业基本信息：修改-修改用户信息</w:t>
            </w:r>
          </w:p>
        </w:tc>
        <w:tc>
          <w:tcPr>
            <w:tcW w:w="9241" w:type="dxa"/>
            <w:vAlign w:val="center"/>
          </w:tcPr>
          <w:p w14:paraId="78CA1314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899410"/>
                  <wp:effectExtent l="0" t="0" r="0" b="0"/>
                  <wp:docPr id="167119902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199026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89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224AA9">
      <w:pPr>
        <w:rPr>
          <w:rFonts w:hint="eastAsia"/>
        </w:rPr>
      </w:pPr>
      <w:r>
        <w:br w:type="page"/>
      </w:r>
    </w:p>
    <w:p w14:paraId="7896E02D">
      <w:pPr>
        <w:pStyle w:val="5"/>
        <w:ind w:firstLine="720"/>
        <w:rPr>
          <w:lang w:eastAsia="zh-CN"/>
        </w:rPr>
      </w:pPr>
      <w:bookmarkStart w:id="11" w:name="_Toc232583770"/>
      <w:r>
        <w:rPr>
          <w:rFonts w:hint="eastAsia" w:ascii="仿宋_GB2312" w:hAnsi="仿宋_GB2312" w:eastAsia="仿宋_GB2312"/>
          <w:lang w:eastAsia="zh-CN"/>
        </w:rPr>
        <w:t>3.6</w:t>
      </w:r>
      <w:r>
        <w:rPr>
          <w:rFonts w:ascii="仿宋_GB2312" w:hAnsi="仿宋_GB2312" w:eastAsia="仿宋_GB2312"/>
          <w:lang w:eastAsia="zh-CN"/>
        </w:rPr>
        <w:t>修改提交后状态</w:t>
      </w:r>
      <w:bookmarkEnd w:id="11"/>
    </w:p>
    <w:p w14:paraId="4F2313B0">
      <w:pPr>
        <w:rPr>
          <w:rFonts w:hint="eastAsia"/>
          <w:lang w:eastAsia="zh-CN"/>
        </w:rPr>
      </w:pPr>
      <w:r>
        <w:rPr>
          <w:color w:val="000000"/>
          <w:lang w:eastAsia="zh-CN"/>
        </w:rPr>
        <w:t>提交后等待审核，"修改"按钮消失。</w:t>
      </w:r>
    </w:p>
    <w:tbl>
      <w:tblPr>
        <w:tblStyle w:val="39"/>
        <w:tblW w:w="13824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9273"/>
      </w:tblGrid>
      <w:tr w14:paraId="6A6FF546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  <w:jc w:val="center"/>
        </w:trPr>
        <w:tc>
          <w:tcPr>
            <w:tcW w:w="4551" w:type="dxa"/>
            <w:shd w:val="clear" w:color="auto" w:fill="F2F3F7"/>
            <w:vAlign w:val="center"/>
          </w:tcPr>
          <w:p w14:paraId="0FB722BA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企业基本信息：修改-提交后（等待审核，“修改” 按钮消失）</w:t>
            </w:r>
          </w:p>
        </w:tc>
        <w:tc>
          <w:tcPr>
            <w:tcW w:w="9273" w:type="dxa"/>
            <w:vAlign w:val="center"/>
          </w:tcPr>
          <w:p w14:paraId="7FBC0099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89941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89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217CD5">
      <w:pPr>
        <w:rPr>
          <w:rFonts w:hint="eastAsia"/>
        </w:rPr>
      </w:pPr>
      <w:r>
        <w:br w:type="page"/>
      </w:r>
    </w:p>
    <w:p w14:paraId="73BEE1A0">
      <w:pPr>
        <w:pStyle w:val="3"/>
        <w:spacing w:before="280"/>
        <w:rPr>
          <w:lang w:eastAsia="zh-CN"/>
        </w:rPr>
      </w:pPr>
      <w:bookmarkStart w:id="12" w:name="_Toc232583771"/>
      <w:r>
        <w:rPr>
          <w:rFonts w:ascii="黑体" w:hAnsi="黑体" w:eastAsia="黑体"/>
          <w:lang w:eastAsia="zh-CN"/>
        </w:rPr>
        <w:t>二、企业端</w:t>
      </w:r>
      <w:r>
        <w:rPr>
          <w:rFonts w:hint="eastAsia" w:ascii="黑体" w:hAnsi="黑体" w:eastAsia="黑体"/>
          <w:lang w:eastAsia="zh-CN"/>
        </w:rPr>
        <w:t>主要功能</w:t>
      </w:r>
      <w:bookmarkEnd w:id="12"/>
    </w:p>
    <w:p w14:paraId="7CE2A6B1">
      <w:pPr>
        <w:spacing w:after="80"/>
        <w:ind w:firstLine="964"/>
        <w:rPr>
          <w:rFonts w:hint="eastAsia"/>
          <w:lang w:eastAsia="zh-CN"/>
        </w:rPr>
      </w:pPr>
      <w:r>
        <w:rPr>
          <w:color w:val="000000"/>
          <w:lang w:eastAsia="zh-CN"/>
        </w:rPr>
        <w:t>本章介绍企业端在车型申报过程中的全部操作，包括车型申请管理、公告管理和公示管理。</w:t>
      </w:r>
    </w:p>
    <w:p w14:paraId="1E21BFFA">
      <w:pPr>
        <w:spacing w:after="200" w:line="276" w:lineRule="auto"/>
        <w:rPr>
          <w:rFonts w:ascii="楷体_GB2312" w:hAnsi="楷体_GB2312" w:eastAsia="楷体_GB2312" w:cstheme="majorBidi"/>
          <w:b/>
          <w:bCs/>
          <w:color w:val="000000"/>
          <w:szCs w:val="26"/>
          <w:lang w:eastAsia="zh-CN"/>
        </w:rPr>
      </w:pPr>
      <w:r>
        <w:rPr>
          <w:rFonts w:ascii="楷体_GB2312" w:hAnsi="楷体_GB2312" w:eastAsia="楷体_GB2312"/>
          <w:lang w:eastAsia="zh-CN"/>
        </w:rPr>
        <w:br w:type="page"/>
      </w:r>
    </w:p>
    <w:p w14:paraId="0FCE8E0C">
      <w:pPr>
        <w:pStyle w:val="4"/>
        <w:spacing w:before="200"/>
        <w:rPr>
          <w:lang w:eastAsia="zh-CN"/>
        </w:rPr>
      </w:pPr>
      <w:bookmarkStart w:id="13" w:name="_Toc232583772"/>
      <w:r>
        <w:rPr>
          <w:rFonts w:ascii="楷体_GB2312" w:hAnsi="楷体_GB2312" w:eastAsia="楷体_GB2312"/>
          <w:lang w:eastAsia="zh-CN"/>
        </w:rPr>
        <w:t>（</w:t>
      </w:r>
      <w:r>
        <w:rPr>
          <w:rFonts w:hint="eastAsia" w:ascii="楷体_GB2312" w:hAnsi="楷体_GB2312" w:eastAsia="楷体_GB2312"/>
          <w:lang w:eastAsia="zh-CN"/>
        </w:rPr>
        <w:t>一</w:t>
      </w:r>
      <w:r>
        <w:rPr>
          <w:rFonts w:ascii="楷体_GB2312" w:hAnsi="楷体_GB2312" w:eastAsia="楷体_GB2312"/>
          <w:lang w:eastAsia="zh-CN"/>
        </w:rPr>
        <w:t>）</w:t>
      </w:r>
      <w:r>
        <w:rPr>
          <w:rFonts w:hint="eastAsia" w:ascii="楷体_GB2312" w:hAnsi="楷体_GB2312" w:eastAsia="楷体_GB2312"/>
          <w:lang w:eastAsia="zh-CN"/>
        </w:rPr>
        <w:t>主要功能模块介绍</w:t>
      </w:r>
      <w:bookmarkEnd w:id="13"/>
    </w:p>
    <w:tbl>
      <w:tblPr>
        <w:tblStyle w:val="39"/>
        <w:tblW w:w="13718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6"/>
        <w:gridCol w:w="9202"/>
      </w:tblGrid>
      <w:tr w14:paraId="5C748998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5" w:hRule="atLeast"/>
          <w:jc w:val="center"/>
        </w:trPr>
        <w:tc>
          <w:tcPr>
            <w:tcW w:w="4516" w:type="dxa"/>
            <w:shd w:val="clear" w:color="auto" w:fill="F2F3F7"/>
            <w:vAlign w:val="center"/>
          </w:tcPr>
          <w:p w14:paraId="022C2CFE">
            <w:pPr>
              <w:spacing w:after="40" w:line="324" w:lineRule="auto"/>
              <w:jc w:val="center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车型申请管理 - 车型申请列表</w:t>
            </w:r>
          </w:p>
        </w:tc>
        <w:tc>
          <w:tcPr>
            <w:tcW w:w="9202" w:type="dxa"/>
            <w:vAlign w:val="center"/>
          </w:tcPr>
          <w:p w14:paraId="73C6BC73">
            <w:pPr>
              <w:spacing w:before="80"/>
              <w:rPr>
                <w:rFonts w:hint="eastAsia"/>
                <w:sz w:val="21"/>
                <w:szCs w:val="16"/>
                <w:lang w:eastAsia="zh-CN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1056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10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1"/>
                <w:szCs w:val="16"/>
                <w:lang w:eastAsia="zh-CN"/>
              </w:rPr>
              <w:t>生成状态车型下拉菜单：</w:t>
            </w:r>
            <w:r>
              <w:rPr>
                <w:sz w:val="21"/>
                <w:szCs w:val="16"/>
                <w:lang w:eastAsia="zh-CN"/>
              </w:rPr>
              <w:drawing>
                <wp:inline distT="0" distB="0" distL="0" distR="0">
                  <wp:extent cx="760730" cy="747395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40" cy="764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38801E">
            <w:pPr>
              <w:spacing w:before="80"/>
              <w:rPr>
                <w:rFonts w:hint="eastAsia"/>
                <w:sz w:val="21"/>
                <w:szCs w:val="16"/>
                <w:lang w:eastAsia="zh-CN"/>
              </w:rPr>
            </w:pPr>
            <w:r>
              <w:rPr>
                <w:rFonts w:hint="eastAsia"/>
                <w:sz w:val="21"/>
                <w:szCs w:val="16"/>
                <w:lang w:eastAsia="zh-CN"/>
              </w:rPr>
              <w:t>草稿状态车型下拉菜单：</w:t>
            </w:r>
            <w:r>
              <w:rPr>
                <w:sz w:val="21"/>
                <w:szCs w:val="16"/>
                <w:lang w:eastAsia="zh-CN"/>
              </w:rPr>
              <w:drawing>
                <wp:inline distT="0" distB="0" distL="0" distR="0">
                  <wp:extent cx="697230" cy="751205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42" cy="77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97BE83">
            <w:pPr>
              <w:spacing w:before="80"/>
              <w:jc w:val="center"/>
              <w:rPr>
                <w:rFonts w:hint="eastAsia"/>
                <w:lang w:eastAsia="zh-CN"/>
              </w:rPr>
            </w:pPr>
          </w:p>
        </w:tc>
      </w:tr>
    </w:tbl>
    <w:p w14:paraId="7DCF7C88">
      <w:pPr>
        <w:rPr>
          <w:rFonts w:hint="eastAsia"/>
          <w:lang w:eastAsia="zh-CN"/>
        </w:rPr>
      </w:pPr>
      <w:r>
        <w:rPr>
          <w:lang w:eastAsia="zh-CN"/>
        </w:rP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02C6AE78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35" w:type="dxa"/>
            <w:shd w:val="clear" w:color="auto" w:fill="F2F3F7"/>
            <w:vAlign w:val="center"/>
          </w:tcPr>
          <w:p w14:paraId="1BE97853">
            <w:pPr>
              <w:spacing w:after="40" w:line="324" w:lineRule="auto"/>
              <w:ind w:firstLine="964"/>
              <w:rPr>
                <w:rFonts w:hint="eastAsia"/>
              </w:rPr>
            </w:pPr>
            <w:r>
              <w:rPr>
                <w:color w:val="000000"/>
                <w:sz w:val="21"/>
              </w:rPr>
              <w:t>车型申请</w:t>
            </w:r>
            <w:r>
              <w:rPr>
                <w:rFonts w:hint="eastAsia"/>
                <w:color w:val="000000"/>
                <w:sz w:val="21"/>
                <w:lang w:eastAsia="zh-CN"/>
              </w:rPr>
              <w:t>处理</w:t>
            </w:r>
            <w:r>
              <w:rPr>
                <w:color w:val="000000"/>
                <w:sz w:val="21"/>
              </w:rPr>
              <w:t>状态</w:t>
            </w:r>
          </w:p>
        </w:tc>
        <w:tc>
          <w:tcPr>
            <w:tcW w:w="9241" w:type="dxa"/>
            <w:vAlign w:val="center"/>
          </w:tcPr>
          <w:p w14:paraId="66B9D8FF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1943100" cy="2891155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331" cy="289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1FE06D">
      <w:pPr>
        <w:rPr>
          <w:rFonts w:hint="eastAsia"/>
        </w:rPr>
      </w:pPr>
      <w: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258FD0AE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35" w:type="dxa"/>
            <w:shd w:val="clear" w:color="auto" w:fill="F2F3F7"/>
            <w:vAlign w:val="center"/>
          </w:tcPr>
          <w:p w14:paraId="30F17D3C">
            <w:pPr>
              <w:spacing w:after="40" w:line="324" w:lineRule="auto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批量删除</w:t>
            </w:r>
            <w:r>
              <w:rPr>
                <w:rFonts w:hint="eastAsia"/>
                <w:color w:val="000000"/>
                <w:sz w:val="21"/>
                <w:lang w:eastAsia="zh-CN"/>
              </w:rPr>
              <w:t>：</w:t>
            </w:r>
            <w:r>
              <w:rPr>
                <w:color w:val="000000"/>
                <w:sz w:val="21"/>
                <w:lang w:eastAsia="zh-CN"/>
              </w:rPr>
              <w:t xml:space="preserve"> 选择多个车型，点“批量删除”</w:t>
            </w:r>
          </w:p>
        </w:tc>
        <w:tc>
          <w:tcPr>
            <w:tcW w:w="9241" w:type="dxa"/>
            <w:vAlign w:val="center"/>
          </w:tcPr>
          <w:p w14:paraId="3B5E23CA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13423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134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4563F4">
      <w:pPr>
        <w:rPr>
          <w:rFonts w:hint="eastAsia"/>
        </w:rPr>
      </w:pPr>
      <w: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7B14E0ED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35" w:type="dxa"/>
            <w:shd w:val="clear" w:color="auto" w:fill="F2F3F7"/>
            <w:vAlign w:val="center"/>
          </w:tcPr>
          <w:p w14:paraId="161838B9">
            <w:pPr>
              <w:spacing w:after="40" w:line="324" w:lineRule="auto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 xml:space="preserve"> 报告检索  选择“总报告”或“分报告”，输入报告编号后，搜索</w:t>
            </w:r>
          </w:p>
        </w:tc>
        <w:tc>
          <w:tcPr>
            <w:tcW w:w="9241" w:type="dxa"/>
            <w:vAlign w:val="center"/>
          </w:tcPr>
          <w:p w14:paraId="3A44C3B6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2764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27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05CCB2">
      <w:pPr>
        <w:rPr>
          <w:rFonts w:hint="eastAsia"/>
        </w:rPr>
      </w:pPr>
      <w: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403A091B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43" w:type="dxa"/>
            <w:shd w:val="clear" w:color="auto" w:fill="F2F3F7"/>
            <w:vAlign w:val="center"/>
          </w:tcPr>
          <w:p w14:paraId="588AB862">
            <w:pPr>
              <w:spacing w:after="40" w:line="324" w:lineRule="auto"/>
              <w:ind w:firstLine="964"/>
              <w:rPr>
                <w:rFonts w:hint="eastAsia"/>
              </w:rPr>
            </w:pPr>
            <w:r>
              <w:br w:type="page"/>
            </w:r>
            <w:r>
              <w:rPr>
                <w:color w:val="000000"/>
                <w:sz w:val="21"/>
              </w:rPr>
              <w:t>报告检索-预览报告</w:t>
            </w:r>
          </w:p>
        </w:tc>
        <w:tc>
          <w:tcPr>
            <w:tcW w:w="9257" w:type="dxa"/>
            <w:vAlign w:val="center"/>
          </w:tcPr>
          <w:p w14:paraId="5CD05AD8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189103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189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C1539">
      <w:pPr>
        <w:rPr>
          <w:rFonts w:hint="eastAsia"/>
        </w:rPr>
      </w:pPr>
      <w:r>
        <w:br w:type="page"/>
      </w:r>
    </w:p>
    <w:p w14:paraId="6C46D8F6">
      <w:pPr>
        <w:pStyle w:val="4"/>
        <w:spacing w:before="200"/>
        <w:rPr>
          <w:lang w:eastAsia="zh-CN"/>
        </w:rPr>
      </w:pPr>
      <w:bookmarkStart w:id="14" w:name="_Toc232583773"/>
      <w:r>
        <w:rPr>
          <w:rFonts w:ascii="楷体_GB2312" w:hAnsi="楷体_GB2312" w:eastAsia="楷体_GB2312"/>
          <w:lang w:eastAsia="zh-CN"/>
        </w:rPr>
        <w:t>（</w:t>
      </w:r>
      <w:r>
        <w:rPr>
          <w:rFonts w:hint="eastAsia" w:ascii="楷体_GB2312" w:hAnsi="楷体_GB2312" w:eastAsia="楷体_GB2312"/>
          <w:lang w:eastAsia="zh-CN"/>
        </w:rPr>
        <w:t>二</w:t>
      </w:r>
      <w:r>
        <w:rPr>
          <w:rFonts w:ascii="楷体_GB2312" w:hAnsi="楷体_GB2312" w:eastAsia="楷体_GB2312"/>
          <w:lang w:eastAsia="zh-CN"/>
        </w:rPr>
        <w:t>）</w:t>
      </w:r>
      <w:r>
        <w:rPr>
          <w:rFonts w:hint="eastAsia" w:ascii="楷体_GB2312" w:hAnsi="楷体_GB2312" w:eastAsia="楷体_GB2312"/>
          <w:lang w:eastAsia="zh-CN"/>
        </w:rPr>
        <w:t>新增申请</w:t>
      </w:r>
      <w:bookmarkEnd w:id="14"/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377FE334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43" w:type="dxa"/>
            <w:shd w:val="clear" w:color="auto" w:fill="F2F3F7"/>
            <w:vAlign w:val="center"/>
          </w:tcPr>
          <w:p w14:paraId="74FE4A7A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 xml:space="preserve"> 新增申请</w:t>
            </w:r>
          </w:p>
          <w:p w14:paraId="5A7C26ED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（企业) 操作者/申报者 点“新增申请”</w:t>
            </w:r>
          </w:p>
        </w:tc>
        <w:tc>
          <w:tcPr>
            <w:tcW w:w="9257" w:type="dxa"/>
            <w:vAlign w:val="center"/>
          </w:tcPr>
          <w:p w14:paraId="67EE2EA2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10566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10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C2060">
      <w:pPr>
        <w:rPr>
          <w:rFonts w:hint="eastAsia"/>
        </w:rPr>
      </w:pPr>
      <w: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78A04AD2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35" w:type="dxa"/>
            <w:shd w:val="clear" w:color="auto" w:fill="F2F3F7"/>
            <w:vAlign w:val="center"/>
          </w:tcPr>
          <w:p w14:paraId="5DB2DE96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新增申请：  （点“新增申请”后）选择“车辆分类”，点“提交”，进入编辑页面。。</w:t>
            </w:r>
          </w:p>
        </w:tc>
        <w:tc>
          <w:tcPr>
            <w:tcW w:w="9241" w:type="dxa"/>
            <w:vAlign w:val="center"/>
          </w:tcPr>
          <w:p w14:paraId="321206EC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140589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140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63583F">
      <w:pPr>
        <w:rPr>
          <w:rFonts w:hint="eastAsia"/>
        </w:rPr>
      </w:pPr>
      <w: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17FF73DF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35" w:type="dxa"/>
            <w:shd w:val="clear" w:color="auto" w:fill="F2F3F7"/>
            <w:vAlign w:val="center"/>
          </w:tcPr>
          <w:p w14:paraId="563D2966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车型新增申请编辑页面：编辑（可“保存草稿”）；点“生成实验信息”后，可得到“申请编号”（状态为“未提交”）。</w:t>
            </w:r>
          </w:p>
        </w:tc>
        <w:tc>
          <w:tcPr>
            <w:tcW w:w="9241" w:type="dxa"/>
            <w:vAlign w:val="center"/>
          </w:tcPr>
          <w:p w14:paraId="036A16F5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90576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90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0CF4B3">
      <w:pPr>
        <w:rPr>
          <w:rFonts w:hint="eastAsia"/>
        </w:rPr>
      </w:pPr>
      <w: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3F41F834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35" w:type="dxa"/>
            <w:shd w:val="clear" w:color="auto" w:fill="F2F3F7"/>
            <w:vAlign w:val="center"/>
          </w:tcPr>
          <w:p w14:paraId="121443D5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新增申请：也可使用导入功能，导入已申报车型作为创建模板。</w:t>
            </w:r>
          </w:p>
        </w:tc>
        <w:tc>
          <w:tcPr>
            <w:tcW w:w="9241" w:type="dxa"/>
            <w:vAlign w:val="center"/>
          </w:tcPr>
          <w:p w14:paraId="2E7AFCD3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8860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886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DBBCA7">
      <w:pPr>
        <w:rPr>
          <w:rFonts w:hint="eastAsia"/>
        </w:rPr>
      </w:pPr>
      <w: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12E7C900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35" w:type="dxa"/>
            <w:shd w:val="clear" w:color="auto" w:fill="F2F3F7"/>
            <w:vAlign w:val="center"/>
          </w:tcPr>
          <w:p w14:paraId="68E143BC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新增申请：也可使用导入功能，导入已申报车型作为创建模板。</w:t>
            </w:r>
          </w:p>
          <w:p w14:paraId="24F060CF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输入申请编号、产品型号进行搜索，搜索到数据后，点击表格操作列的导入按钮即可。</w:t>
            </w:r>
          </w:p>
        </w:tc>
        <w:tc>
          <w:tcPr>
            <w:tcW w:w="9241" w:type="dxa"/>
            <w:vAlign w:val="center"/>
          </w:tcPr>
          <w:p w14:paraId="34BEB30D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88544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88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16BF38">
      <w:pPr>
        <w:rPr>
          <w:rFonts w:hint="eastAsia"/>
        </w:rPr>
      </w:pPr>
      <w: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6920583B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35" w:type="dxa"/>
            <w:shd w:val="clear" w:color="auto" w:fill="F2F3F7"/>
            <w:vAlign w:val="center"/>
          </w:tcPr>
          <w:p w14:paraId="40B2A65A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生成实验信息时可能出现的错误：主照片错误</w:t>
            </w:r>
          </w:p>
        </w:tc>
        <w:tc>
          <w:tcPr>
            <w:tcW w:w="9241" w:type="dxa"/>
            <w:vAlign w:val="center"/>
          </w:tcPr>
          <w:p w14:paraId="20A4B0D3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8130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81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E5B783">
      <w:pPr>
        <w:rPr>
          <w:rFonts w:hint="eastAsia"/>
        </w:rPr>
      </w:pPr>
      <w: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7E3DC07D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35" w:type="dxa"/>
            <w:shd w:val="clear" w:color="auto" w:fill="F2F3F7"/>
            <w:vAlign w:val="center"/>
          </w:tcPr>
          <w:p w14:paraId="3FBDDB88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生成实验信息时可能出现的错误： 资料不全</w:t>
            </w:r>
          </w:p>
        </w:tc>
        <w:tc>
          <w:tcPr>
            <w:tcW w:w="9241" w:type="dxa"/>
            <w:vAlign w:val="center"/>
          </w:tcPr>
          <w:p w14:paraId="719BBA0F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8130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81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0E831C">
      <w:pPr>
        <w:rPr>
          <w:rFonts w:hint="eastAsia"/>
        </w:rPr>
      </w:pPr>
      <w: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74BEFCED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35" w:type="dxa"/>
            <w:shd w:val="clear" w:color="auto" w:fill="F2F3F7"/>
            <w:vAlign w:val="center"/>
          </w:tcPr>
          <w:p w14:paraId="21C87ADA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车型新增申请，点“生成实验信息”后，企业端创建申请表成功。</w:t>
            </w:r>
          </w:p>
          <w:p w14:paraId="231DC115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车型列表中可看到“申请编号”（</w:t>
            </w:r>
            <w:r>
              <w:rPr>
                <w:rFonts w:hint="eastAsia"/>
                <w:color w:val="000000"/>
                <w:sz w:val="21"/>
                <w:lang w:eastAsia="zh-CN"/>
              </w:rPr>
              <w:t>蓝色编号</w:t>
            </w:r>
            <w:r>
              <w:rPr>
                <w:color w:val="000000"/>
                <w:sz w:val="21"/>
                <w:lang w:eastAsia="zh-CN"/>
              </w:rPr>
              <w:t>），告诉机构进行试验。</w:t>
            </w:r>
          </w:p>
          <w:p w14:paraId="47850BD5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申请状态：未提交；</w:t>
            </w:r>
          </w:p>
          <w:p w14:paraId="5623D5FA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可执行的操作：提交、编辑或删除（下拉框内）。</w:t>
            </w:r>
          </w:p>
        </w:tc>
        <w:tc>
          <w:tcPr>
            <w:tcW w:w="9241" w:type="dxa"/>
            <w:vAlign w:val="center"/>
          </w:tcPr>
          <w:p w14:paraId="37D4AB5E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143256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143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FA10BF">
      <w:pPr>
        <w:rPr>
          <w:rFonts w:hint="eastAsia"/>
        </w:rPr>
      </w:pPr>
      <w: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16530037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35" w:type="dxa"/>
            <w:shd w:val="clear" w:color="auto" w:fill="F2F3F7"/>
            <w:vAlign w:val="center"/>
          </w:tcPr>
          <w:p w14:paraId="5D616AF1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新增申请的“提交” ：（机构完成试验，企业从机构得到报告编号后），填写从机构得到的报告编号，点“提交”（状态为“已提交”）。</w:t>
            </w:r>
          </w:p>
        </w:tc>
        <w:tc>
          <w:tcPr>
            <w:tcW w:w="9241" w:type="dxa"/>
            <w:vAlign w:val="center"/>
          </w:tcPr>
          <w:p w14:paraId="7D508D8B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162623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162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3BF50E">
      <w:pPr>
        <w:rPr>
          <w:rFonts w:hint="eastAsia"/>
        </w:rPr>
      </w:pPr>
      <w: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76BA649D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35" w:type="dxa"/>
            <w:shd w:val="clear" w:color="auto" w:fill="F2F3F7"/>
            <w:vAlign w:val="center"/>
          </w:tcPr>
          <w:p w14:paraId="5C34E0F7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车型申请“提交”后-错误提示信息“检验报告编号不存在或已被其他车型申请引用”</w:t>
            </w:r>
          </w:p>
        </w:tc>
        <w:tc>
          <w:tcPr>
            <w:tcW w:w="9241" w:type="dxa"/>
            <w:vAlign w:val="center"/>
          </w:tcPr>
          <w:p w14:paraId="73A75D7C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90576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90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B2E3ED">
      <w:pPr>
        <w:rPr>
          <w:rFonts w:hint="eastAsia"/>
        </w:rPr>
      </w:pPr>
      <w: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1414ED35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35" w:type="dxa"/>
            <w:shd w:val="clear" w:color="auto" w:fill="F2F3F7"/>
            <w:vAlign w:val="center"/>
          </w:tcPr>
          <w:p w14:paraId="54DEF5E7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车型申请-提交成功后（申请状态变为：已提交）</w:t>
            </w:r>
          </w:p>
        </w:tc>
        <w:tc>
          <w:tcPr>
            <w:tcW w:w="9241" w:type="dxa"/>
            <w:vAlign w:val="center"/>
          </w:tcPr>
          <w:p w14:paraId="088C93F6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0224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0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DCBD82">
      <w:pPr>
        <w:rPr>
          <w:rFonts w:hint="eastAsia"/>
        </w:rPr>
      </w:pPr>
      <w: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00"/>
      </w:tblGrid>
      <w:tr w14:paraId="0B572072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13776" w:type="dxa"/>
            <w:shd w:val="clear" w:color="auto" w:fill="F8F8FA"/>
            <w:vAlign w:val="center"/>
          </w:tcPr>
          <w:p w14:paraId="0C5EE0FF">
            <w:pPr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lang w:eastAsia="zh-CN"/>
              </w:rPr>
              <w:t>（车型）“新增申请”操作中的注意事项：</w:t>
            </w:r>
          </w:p>
          <w:p w14:paraId="2EEA5608">
            <w:pPr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lang w:eastAsia="zh-CN"/>
              </w:rPr>
              <w:t>1）“保存草稿”：申请表为“草稿”状态，可分次、分时进行编辑修改。</w:t>
            </w:r>
          </w:p>
          <w:p w14:paraId="6EF32EA3">
            <w:pPr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lang w:eastAsia="zh-CN"/>
              </w:rPr>
              <w:t>2）“生成实验信息”：就生成了“申请编号” ，申请状态为“未提交”。</w:t>
            </w:r>
          </w:p>
          <w:p w14:paraId="02510796">
            <w:pPr>
              <w:ind w:firstLine="964"/>
              <w:rPr>
                <w:rFonts w:hint="eastAsia"/>
                <w:lang w:eastAsia="zh-CN"/>
              </w:rPr>
            </w:pPr>
            <w:r>
              <w:rPr>
                <w:b/>
                <w:color w:val="B41E00"/>
                <w:lang w:eastAsia="zh-CN"/>
              </w:rPr>
              <w:t>3）同一批次内，单一车型只可使用一个申请编号进行申请，否则将视为重复申报；重复申报的，企业此次提交的所有申请均不予公示！！！</w:t>
            </w:r>
          </w:p>
          <w:p w14:paraId="799CB19F">
            <w:pPr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lang w:eastAsia="zh-CN"/>
              </w:rPr>
              <w:t>4）辅助证明材料：单一附件最大不超过10M。</w:t>
            </w:r>
          </w:p>
        </w:tc>
      </w:tr>
    </w:tbl>
    <w:p w14:paraId="28846D63">
      <w:pPr>
        <w:rPr>
          <w:rFonts w:hint="eastAsia"/>
          <w:lang w:eastAsia="zh-CN"/>
        </w:rPr>
      </w:pPr>
      <w:r>
        <w:rPr>
          <w:lang w:eastAsia="zh-CN"/>
        </w:rPr>
        <w:br w:type="page"/>
      </w:r>
    </w:p>
    <w:p w14:paraId="7B653CBD">
      <w:pPr>
        <w:pStyle w:val="4"/>
        <w:spacing w:before="200"/>
        <w:rPr>
          <w:lang w:eastAsia="zh-CN"/>
        </w:rPr>
      </w:pPr>
      <w:bookmarkStart w:id="15" w:name="_Toc232583774"/>
      <w:r>
        <w:rPr>
          <w:rFonts w:ascii="楷体_GB2312" w:hAnsi="楷体_GB2312" w:eastAsia="楷体_GB2312"/>
          <w:lang w:eastAsia="zh-CN"/>
        </w:rPr>
        <w:t>（</w:t>
      </w:r>
      <w:r>
        <w:rPr>
          <w:rFonts w:hint="eastAsia" w:ascii="楷体_GB2312" w:hAnsi="楷体_GB2312" w:eastAsia="楷体_GB2312"/>
          <w:lang w:eastAsia="zh-CN"/>
        </w:rPr>
        <w:t>三</w:t>
      </w:r>
      <w:r>
        <w:rPr>
          <w:rFonts w:ascii="楷体_GB2312" w:hAnsi="楷体_GB2312" w:eastAsia="楷体_GB2312"/>
          <w:lang w:eastAsia="zh-CN"/>
        </w:rPr>
        <w:t>）</w:t>
      </w:r>
      <w:r>
        <w:rPr>
          <w:rFonts w:hint="eastAsia" w:ascii="楷体_GB2312" w:hAnsi="楷体_GB2312" w:eastAsia="楷体_GB2312"/>
          <w:lang w:eastAsia="zh-CN"/>
        </w:rPr>
        <w:t>变更扩展申请</w:t>
      </w:r>
      <w:bookmarkEnd w:id="15"/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2EE129D2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43" w:type="dxa"/>
            <w:shd w:val="clear" w:color="auto" w:fill="F2F3F7"/>
            <w:vAlign w:val="center"/>
          </w:tcPr>
          <w:p w14:paraId="75D80D54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 xml:space="preserve"> “变更扩展”申请</w:t>
            </w:r>
          </w:p>
          <w:p w14:paraId="7C84344A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如需对已经公告的车型进行变更、扩展，可使用本功能。</w:t>
            </w:r>
          </w:p>
          <w:p w14:paraId="76D706EC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点“变更扩展”按钮后，在弹出的提示框中确认。</w:t>
            </w:r>
          </w:p>
        </w:tc>
        <w:tc>
          <w:tcPr>
            <w:tcW w:w="9257" w:type="dxa"/>
            <w:vAlign w:val="center"/>
          </w:tcPr>
          <w:p w14:paraId="3231784F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166941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166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0E1CD5">
      <w:pPr>
        <w:rPr>
          <w:rFonts w:hint="eastAsia"/>
        </w:rPr>
      </w:pPr>
      <w: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19364D20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35" w:type="dxa"/>
            <w:shd w:val="clear" w:color="auto" w:fill="F2F3F7"/>
            <w:vAlign w:val="center"/>
          </w:tcPr>
          <w:p w14:paraId="2B74CC0E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变更扩展：车型确认“变更扩展”后，新增记录显示在列表中（ “草稿” 状态）。</w:t>
            </w:r>
          </w:p>
          <w:p w14:paraId="3AC50329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点“操作”栏中的“编辑”进入修改页面</w:t>
            </w:r>
          </w:p>
        </w:tc>
        <w:tc>
          <w:tcPr>
            <w:tcW w:w="9241" w:type="dxa"/>
            <w:vAlign w:val="center"/>
          </w:tcPr>
          <w:p w14:paraId="33172013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195961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195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397E65">
      <w:pPr>
        <w:rPr>
          <w:rFonts w:hint="eastAsia"/>
        </w:rPr>
      </w:pPr>
      <w: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26993524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35" w:type="dxa"/>
            <w:shd w:val="clear" w:color="auto" w:fill="F2F3F7"/>
            <w:vAlign w:val="center"/>
          </w:tcPr>
          <w:p w14:paraId="5FB2C441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变更扩展：（“变更扩展”的车型，点“操作”栏中的“编辑” 后）进入修改页面。修改完成后，点“生成实验信息”。</w:t>
            </w:r>
          </w:p>
        </w:tc>
        <w:tc>
          <w:tcPr>
            <w:tcW w:w="9241" w:type="dxa"/>
            <w:vAlign w:val="center"/>
          </w:tcPr>
          <w:p w14:paraId="681FCA1A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89941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89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987CEB">
      <w:pPr>
        <w:rPr>
          <w:rFonts w:hint="eastAsia"/>
        </w:rPr>
      </w:pPr>
      <w: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3B3A814E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35" w:type="dxa"/>
            <w:shd w:val="clear" w:color="auto" w:fill="F2F3F7"/>
            <w:vAlign w:val="center"/>
          </w:tcPr>
          <w:p w14:paraId="1AFD3138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变更扩展：（修改页点“生成实验信息”后）</w:t>
            </w:r>
          </w:p>
          <w:p w14:paraId="7E55EFC1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车型列表中，申请状态变为“未提交”。</w:t>
            </w:r>
          </w:p>
          <w:p w14:paraId="41DBCB14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点“提交” 按钮，可进入审核流程（或点拉下条重新进行“编辑”，或“删除”本条申请 ）。</w:t>
            </w:r>
          </w:p>
        </w:tc>
        <w:tc>
          <w:tcPr>
            <w:tcW w:w="9241" w:type="dxa"/>
            <w:vAlign w:val="center"/>
          </w:tcPr>
          <w:p w14:paraId="280AA3CC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19418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194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7F7004">
      <w:pPr>
        <w:rPr>
          <w:rFonts w:hint="eastAsia"/>
        </w:rPr>
      </w:pPr>
      <w: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00"/>
      </w:tblGrid>
      <w:tr w14:paraId="7FF43C05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13776" w:type="dxa"/>
            <w:shd w:val="clear" w:color="auto" w:fill="F8F8FA"/>
            <w:vAlign w:val="center"/>
          </w:tcPr>
          <w:p w14:paraId="09F92BC3">
            <w:pPr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lang w:eastAsia="zh-CN"/>
              </w:rPr>
              <w:t>（车型）“变更扩展”申请时的注意事项：</w:t>
            </w:r>
          </w:p>
          <w:p w14:paraId="3710974E">
            <w:pPr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lang w:eastAsia="zh-CN"/>
              </w:rPr>
              <w:t>1）只有交通运输部达标车型公告中正式“公告”的车型才能“变更扩展” ；</w:t>
            </w:r>
          </w:p>
          <w:p w14:paraId="12895F69">
            <w:pPr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lang w:eastAsia="zh-CN"/>
              </w:rPr>
              <w:t>2）“变更扩展”是在本产品型号最近1次公告申请的基础上进行；</w:t>
            </w:r>
          </w:p>
          <w:p w14:paraId="3B1DEAFA">
            <w:pPr>
              <w:ind w:firstLine="964"/>
              <w:rPr>
                <w:rFonts w:hint="eastAsia"/>
                <w:lang w:eastAsia="zh-CN"/>
              </w:rPr>
            </w:pPr>
            <w:r>
              <w:rPr>
                <w:b/>
                <w:color w:val="B41E00"/>
                <w:lang w:eastAsia="zh-CN"/>
              </w:rPr>
              <w:t>3）未审核通过/正在公示的车型不能“变更扩展”。</w:t>
            </w:r>
          </w:p>
          <w:p w14:paraId="05CC5CA1">
            <w:pPr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lang w:eastAsia="zh-CN"/>
              </w:rPr>
              <w:t>（旧系统）可以撤回车型申请</w:t>
            </w:r>
          </w:p>
          <w:p w14:paraId="0C0A3DDF">
            <w:pPr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lang w:eastAsia="zh-CN"/>
              </w:rPr>
              <w:t>（新系统）暂不支持撤回车型申请</w:t>
            </w:r>
          </w:p>
        </w:tc>
      </w:tr>
    </w:tbl>
    <w:p w14:paraId="57AF8BDE">
      <w:pPr>
        <w:rPr>
          <w:rFonts w:hint="eastAsia"/>
          <w:lang w:eastAsia="zh-CN"/>
        </w:rPr>
      </w:pPr>
      <w:r>
        <w:rPr>
          <w:lang w:eastAsia="zh-CN"/>
        </w:rPr>
        <w:br w:type="page"/>
      </w:r>
    </w:p>
    <w:p w14:paraId="0495ADD3">
      <w:pPr>
        <w:pStyle w:val="4"/>
        <w:spacing w:before="200"/>
        <w:rPr>
          <w:lang w:eastAsia="zh-CN"/>
        </w:rPr>
      </w:pPr>
      <w:bookmarkStart w:id="16" w:name="_Toc232583775"/>
      <w:r>
        <w:rPr>
          <w:rFonts w:ascii="楷体_GB2312" w:hAnsi="楷体_GB2312" w:eastAsia="楷体_GB2312"/>
          <w:lang w:eastAsia="zh-CN"/>
        </w:rPr>
        <w:t>（</w:t>
      </w:r>
      <w:r>
        <w:rPr>
          <w:rFonts w:hint="eastAsia" w:ascii="楷体_GB2312" w:hAnsi="楷体_GB2312" w:eastAsia="楷体_GB2312"/>
          <w:lang w:eastAsia="zh-CN"/>
        </w:rPr>
        <w:t>四</w:t>
      </w:r>
      <w:r>
        <w:rPr>
          <w:rFonts w:ascii="楷体_GB2312" w:hAnsi="楷体_GB2312" w:eastAsia="楷体_GB2312"/>
          <w:lang w:eastAsia="zh-CN"/>
        </w:rPr>
        <w:t>）公告管理</w:t>
      </w:r>
      <w:bookmarkEnd w:id="16"/>
    </w:p>
    <w:p w14:paraId="7D3A39E3">
      <w:pPr>
        <w:ind w:firstLine="964"/>
        <w:rPr>
          <w:rFonts w:hint="eastAsia"/>
          <w:lang w:eastAsia="zh-CN"/>
        </w:rPr>
      </w:pPr>
      <w:r>
        <w:rPr>
          <w:color w:val="000000"/>
          <w:lang w:eastAsia="zh-CN"/>
        </w:rPr>
        <w:t>已公告车型可申请撤销公告。点击“申请撤销”进入编辑页，填写撤销原因并上传附件后提交。</w:t>
      </w:r>
    </w:p>
    <w:tbl>
      <w:tblPr>
        <w:tblStyle w:val="39"/>
        <w:tblW w:w="13667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98"/>
        <w:gridCol w:w="9169"/>
      </w:tblGrid>
      <w:tr w14:paraId="58D7F139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1" w:hRule="atLeast"/>
          <w:jc w:val="center"/>
        </w:trPr>
        <w:tc>
          <w:tcPr>
            <w:tcW w:w="4498" w:type="dxa"/>
            <w:shd w:val="clear" w:color="auto" w:fill="F2F3F7"/>
            <w:vAlign w:val="center"/>
          </w:tcPr>
          <w:p w14:paraId="3DCBA92F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4、公告管理 （已公告车型列表）</w:t>
            </w:r>
          </w:p>
          <w:p w14:paraId="49264352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（企业）已公告的车型：可“申请撤销” 。</w:t>
            </w:r>
          </w:p>
        </w:tc>
        <w:tc>
          <w:tcPr>
            <w:tcW w:w="9169" w:type="dxa"/>
            <w:vAlign w:val="center"/>
          </w:tcPr>
          <w:p w14:paraId="5BF1730F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188150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188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DEB53">
      <w:pPr>
        <w:rPr>
          <w:rFonts w:hint="eastAsia"/>
        </w:rPr>
      </w:pPr>
      <w: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7C11325F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35" w:type="dxa"/>
            <w:shd w:val="clear" w:color="auto" w:fill="F2F3F7"/>
            <w:vAlign w:val="center"/>
          </w:tcPr>
          <w:p w14:paraId="1B49C445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公告管理：撤销公告车型（点“申请撤销”）</w:t>
            </w:r>
          </w:p>
        </w:tc>
        <w:tc>
          <w:tcPr>
            <w:tcW w:w="9241" w:type="dxa"/>
            <w:vAlign w:val="center"/>
          </w:tcPr>
          <w:p w14:paraId="77FB3AF1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188150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188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C66C69">
      <w:pPr>
        <w:rPr>
          <w:rFonts w:hint="eastAsia"/>
        </w:rPr>
      </w:pPr>
      <w: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220F6E7A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35" w:type="dxa"/>
            <w:shd w:val="clear" w:color="auto" w:fill="F2F3F7"/>
            <w:vAlign w:val="center"/>
          </w:tcPr>
          <w:p w14:paraId="6939C265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撤销公告车型：“撤销公告”的编辑页面（编辑后，点“提交”）</w:t>
            </w:r>
          </w:p>
        </w:tc>
        <w:tc>
          <w:tcPr>
            <w:tcW w:w="9241" w:type="dxa"/>
            <w:vAlign w:val="center"/>
          </w:tcPr>
          <w:p w14:paraId="67E39D1E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18732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187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0E0B59">
      <w:pPr>
        <w:rPr>
          <w:rFonts w:hint="eastAsia"/>
        </w:rPr>
      </w:pPr>
      <w: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30BEAB13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35" w:type="dxa"/>
            <w:shd w:val="clear" w:color="auto" w:fill="F2F3F7"/>
            <w:vAlign w:val="center"/>
          </w:tcPr>
          <w:p w14:paraId="46D624AE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撤销公告车型：点“提交”时可能出现的错误（没填写撤销原因、没上传附件）</w:t>
            </w:r>
          </w:p>
        </w:tc>
        <w:tc>
          <w:tcPr>
            <w:tcW w:w="9241" w:type="dxa"/>
            <w:vAlign w:val="center"/>
          </w:tcPr>
          <w:p w14:paraId="204A0EC4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196659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196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2529BA">
            <w:pPr>
              <w:spacing w:before="80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188531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188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B5BDF6">
      <w:pPr>
        <w:rPr>
          <w:rFonts w:hint="eastAsia"/>
        </w:rPr>
      </w:pPr>
      <w:r>
        <w:br w:type="page"/>
      </w:r>
    </w:p>
    <w:p w14:paraId="604559D6">
      <w:pPr>
        <w:pStyle w:val="4"/>
        <w:spacing w:before="200"/>
        <w:rPr>
          <w:lang w:eastAsia="zh-CN"/>
        </w:rPr>
      </w:pPr>
      <w:bookmarkStart w:id="17" w:name="_Toc232583776"/>
      <w:r>
        <w:rPr>
          <w:rFonts w:ascii="楷体_GB2312" w:hAnsi="楷体_GB2312" w:eastAsia="楷体_GB2312"/>
          <w:lang w:eastAsia="zh-CN"/>
        </w:rPr>
        <w:t>（</w:t>
      </w:r>
      <w:r>
        <w:rPr>
          <w:rFonts w:hint="eastAsia" w:ascii="楷体_GB2312" w:hAnsi="楷体_GB2312" w:eastAsia="楷体_GB2312"/>
          <w:lang w:eastAsia="zh-CN"/>
        </w:rPr>
        <w:t>五</w:t>
      </w:r>
      <w:r>
        <w:rPr>
          <w:rFonts w:ascii="楷体_GB2312" w:hAnsi="楷体_GB2312" w:eastAsia="楷体_GB2312"/>
          <w:lang w:eastAsia="zh-CN"/>
        </w:rPr>
        <w:t>）公示管理</w:t>
      </w:r>
      <w:bookmarkEnd w:id="17"/>
    </w:p>
    <w:p w14:paraId="5F944DEB">
      <w:pPr>
        <w:ind w:firstLine="964"/>
        <w:rPr>
          <w:rFonts w:hint="eastAsia"/>
          <w:lang w:eastAsia="zh-CN"/>
        </w:rPr>
      </w:pPr>
      <w:r>
        <w:rPr>
          <w:color w:val="000000"/>
          <w:lang w:eastAsia="zh-CN"/>
        </w:rPr>
        <w:t>公示中的车型可“申请撤销公示”，操作方法与公告管理相似。</w:t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4A69B04B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4" w:hRule="atLeast"/>
          <w:jc w:val="center"/>
        </w:trPr>
        <w:tc>
          <w:tcPr>
            <w:tcW w:w="4543" w:type="dxa"/>
            <w:shd w:val="clear" w:color="auto" w:fill="F2F3F7"/>
            <w:vAlign w:val="center"/>
          </w:tcPr>
          <w:p w14:paraId="577E0EC8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5、公示管理</w:t>
            </w:r>
          </w:p>
          <w:p w14:paraId="1A09E367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（企业）对于公示中的车型，可以“申请撤销公示”。</w:t>
            </w:r>
          </w:p>
          <w:p w14:paraId="0865AA9B">
            <w:pPr>
              <w:spacing w:after="40" w:line="324" w:lineRule="auto"/>
              <w:ind w:firstLine="964"/>
              <w:rPr>
                <w:rFonts w:hint="eastAsia"/>
              </w:rPr>
            </w:pPr>
            <w:r>
              <w:rPr>
                <w:color w:val="000000"/>
                <w:sz w:val="21"/>
              </w:rPr>
              <w:t>（操作方法与“公告管理”相似）</w:t>
            </w:r>
          </w:p>
        </w:tc>
        <w:tc>
          <w:tcPr>
            <w:tcW w:w="9257" w:type="dxa"/>
            <w:vAlign w:val="center"/>
          </w:tcPr>
          <w:p w14:paraId="3F4EBB06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169164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169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9D024A">
      <w:pPr>
        <w:rPr>
          <w:rFonts w:hint="eastAsia"/>
        </w:rPr>
      </w:pPr>
      <w:r>
        <w:br w:type="page"/>
      </w:r>
    </w:p>
    <w:p w14:paraId="496DB0F1">
      <w:pPr>
        <w:pStyle w:val="3"/>
        <w:spacing w:before="280"/>
        <w:rPr>
          <w:lang w:eastAsia="zh-CN"/>
        </w:rPr>
      </w:pPr>
      <w:bookmarkStart w:id="18" w:name="_Toc232583777"/>
      <w:r>
        <w:rPr>
          <w:rFonts w:ascii="黑体" w:hAnsi="黑体" w:eastAsia="黑体"/>
          <w:lang w:eastAsia="zh-CN"/>
        </w:rPr>
        <w:t>三、检测机构</w:t>
      </w:r>
      <w:r>
        <w:rPr>
          <w:rFonts w:hint="eastAsia" w:ascii="黑体" w:hAnsi="黑体" w:eastAsia="黑体"/>
          <w:lang w:eastAsia="zh-CN"/>
        </w:rPr>
        <w:t>主要功能</w:t>
      </w:r>
      <w:bookmarkEnd w:id="18"/>
    </w:p>
    <w:p w14:paraId="1029E226">
      <w:pPr>
        <w:spacing w:after="80"/>
        <w:ind w:firstLine="964"/>
        <w:rPr>
          <w:rFonts w:hint="eastAsia"/>
          <w:lang w:eastAsia="zh-CN"/>
        </w:rPr>
      </w:pPr>
      <w:r>
        <w:rPr>
          <w:color w:val="000000"/>
          <w:lang w:eastAsia="zh-CN"/>
        </w:rPr>
        <w:t>本章介绍检测机构端的报告管理功能，包括分报告和总报告的生成、编辑、上传等操作。</w:t>
      </w:r>
    </w:p>
    <w:p w14:paraId="31D5820E">
      <w:pPr>
        <w:pStyle w:val="4"/>
        <w:spacing w:before="200"/>
        <w:rPr>
          <w:lang w:eastAsia="zh-CN"/>
        </w:rPr>
      </w:pPr>
      <w:bookmarkStart w:id="19" w:name="_Toc232583778"/>
      <w:r>
        <w:rPr>
          <w:rFonts w:ascii="楷体_GB2312" w:hAnsi="楷体_GB2312" w:eastAsia="楷体_GB2312"/>
          <w:lang w:eastAsia="zh-CN"/>
        </w:rPr>
        <w:t>（一）主要操作页面</w:t>
      </w:r>
      <w:bookmarkEnd w:id="19"/>
    </w:p>
    <w:p w14:paraId="66EB1A0A">
      <w:pPr>
        <w:ind w:firstLine="964"/>
        <w:rPr>
          <w:rFonts w:hint="eastAsia"/>
          <w:lang w:eastAsia="zh-CN"/>
        </w:rPr>
      </w:pPr>
      <w:r>
        <w:rPr>
          <w:color w:val="000000"/>
          <w:lang w:eastAsia="zh-CN"/>
        </w:rPr>
        <w:t>检测机构登录后的主操作页面。</w:t>
      </w:r>
    </w:p>
    <w:tbl>
      <w:tblPr>
        <w:tblStyle w:val="39"/>
        <w:tblW w:w="13778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6"/>
        <w:gridCol w:w="9242"/>
      </w:tblGrid>
      <w:tr w14:paraId="78165121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2" w:hRule="atLeast"/>
          <w:jc w:val="center"/>
        </w:trPr>
        <w:tc>
          <w:tcPr>
            <w:tcW w:w="4536" w:type="dxa"/>
            <w:shd w:val="clear" w:color="auto" w:fill="F2F3F7"/>
            <w:vAlign w:val="center"/>
          </w:tcPr>
          <w:p w14:paraId="6452F25C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检测机构的主要操作页面</w:t>
            </w:r>
          </w:p>
        </w:tc>
        <w:tc>
          <w:tcPr>
            <w:tcW w:w="9242" w:type="dxa"/>
            <w:vAlign w:val="center"/>
          </w:tcPr>
          <w:p w14:paraId="5D288F82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55460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55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335634">
      <w:pPr>
        <w:rPr>
          <w:rFonts w:hint="eastAsia"/>
        </w:rPr>
      </w:pPr>
      <w:r>
        <w:br w:type="page"/>
      </w:r>
    </w:p>
    <w:p w14:paraId="4B7EBC11">
      <w:pPr>
        <w:pStyle w:val="4"/>
        <w:spacing w:before="200"/>
        <w:rPr>
          <w:lang w:eastAsia="zh-CN"/>
        </w:rPr>
      </w:pPr>
      <w:bookmarkStart w:id="20" w:name="_Toc232583779"/>
      <w:r>
        <w:rPr>
          <w:rFonts w:ascii="楷体_GB2312" w:hAnsi="楷体_GB2312" w:eastAsia="楷体_GB2312"/>
          <w:lang w:eastAsia="zh-CN"/>
        </w:rPr>
        <w:t>（二）分报告管理</w:t>
      </w:r>
      <w:bookmarkEnd w:id="20"/>
    </w:p>
    <w:p w14:paraId="5801B456">
      <w:pPr>
        <w:ind w:firstLine="964"/>
        <w:rPr>
          <w:rFonts w:hint="eastAsia"/>
          <w:color w:val="000000"/>
          <w:lang w:eastAsia="zh-CN"/>
        </w:rPr>
      </w:pPr>
      <w:r>
        <w:rPr>
          <w:color w:val="000000"/>
          <w:lang w:eastAsia="zh-CN"/>
        </w:rPr>
        <w:t>新增分报告：修改/删除/生成（在旧报告基础上修改）或生成全新分报告。</w:t>
      </w:r>
    </w:p>
    <w:tbl>
      <w:tblPr>
        <w:tblStyle w:val="39"/>
        <w:tblW w:w="138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6"/>
        <w:gridCol w:w="9283"/>
      </w:tblGrid>
      <w:tr w14:paraId="59FBA1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4" w:hRule="atLeast"/>
          <w:jc w:val="center"/>
        </w:trPr>
        <w:tc>
          <w:tcPr>
            <w:tcW w:w="4556" w:type="dxa"/>
            <w:vAlign w:val="center"/>
          </w:tcPr>
          <w:p w14:paraId="5470311D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报告类型：总报告/分报告（实测分报告、零部件分报告、视同分报告）</w:t>
            </w:r>
          </w:p>
          <w:p w14:paraId="6F19189F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报告状态为：</w:t>
            </w:r>
          </w:p>
          <w:p w14:paraId="30D28BF7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未生成：报告可生成、修改、删除；</w:t>
            </w:r>
          </w:p>
          <w:p w14:paraId="1850547B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已生成：报告可修改 或 上传；</w:t>
            </w:r>
          </w:p>
          <w:p w14:paraId="5CC5ACAD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已上传：报告可撤销、查看；</w:t>
            </w:r>
          </w:p>
          <w:p w14:paraId="267E5951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已撤销：报告失效，不可被其他报告或申请表引用。</w:t>
            </w:r>
          </w:p>
        </w:tc>
        <w:tc>
          <w:tcPr>
            <w:tcW w:w="9283" w:type="dxa"/>
            <w:vAlign w:val="center"/>
          </w:tcPr>
          <w:p w14:paraId="5835448D">
            <w:pPr>
              <w:spacing w:before="80" w:line="240" w:lineRule="auto"/>
              <w:jc w:val="center"/>
              <w:rPr>
                <w:rFonts w:hint="eastAsia"/>
                <w:lang w:eastAsia="zh-CN"/>
              </w:rPr>
            </w:pPr>
          </w:p>
          <w:p w14:paraId="0E93C40C">
            <w:pPr>
              <w:spacing w:before="80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2444115" cy="1439545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871" cy="144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zh-CN"/>
              </w:rPr>
              <w:drawing>
                <wp:inline distT="0" distB="0" distL="0" distR="0">
                  <wp:extent cx="3084830" cy="1468755"/>
                  <wp:effectExtent l="0" t="0" r="127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763" cy="148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4A646">
            <w:pPr>
              <w:spacing w:before="80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151193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151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5DF4A0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4" w:hRule="atLeast"/>
          <w:jc w:val="center"/>
        </w:trPr>
        <w:tc>
          <w:tcPr>
            <w:tcW w:w="4556" w:type="dxa"/>
            <w:shd w:val="clear" w:color="auto" w:fill="F2F3F7"/>
            <w:vAlign w:val="center"/>
          </w:tcPr>
          <w:p w14:paraId="257BDFB0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（机构）分报告管理（新增分报告）</w:t>
            </w:r>
          </w:p>
        </w:tc>
        <w:tc>
          <w:tcPr>
            <w:tcW w:w="9283" w:type="dxa"/>
            <w:vAlign w:val="center"/>
          </w:tcPr>
          <w:p w14:paraId="1C413A15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39585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396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7E4C0E">
      <w:pPr>
        <w:rPr>
          <w:rFonts w:hint="eastAsia"/>
        </w:rPr>
      </w:pPr>
      <w:r>
        <w:br w:type="page"/>
      </w:r>
    </w:p>
    <w:tbl>
      <w:tblPr>
        <w:tblStyle w:val="39"/>
        <w:tblW w:w="13839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6"/>
        <w:gridCol w:w="9283"/>
      </w:tblGrid>
      <w:tr w14:paraId="480BA21E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4" w:hRule="atLeast"/>
          <w:jc w:val="center"/>
        </w:trPr>
        <w:tc>
          <w:tcPr>
            <w:tcW w:w="4556" w:type="dxa"/>
            <w:shd w:val="clear" w:color="auto" w:fill="F2F3F7"/>
            <w:vAlign w:val="center"/>
          </w:tcPr>
          <w:p w14:paraId="50389C30">
            <w:pPr>
              <w:spacing w:after="40" w:line="324" w:lineRule="auto"/>
              <w:ind w:firstLine="964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（机构）分报告管理（新增分报告）</w:t>
            </w:r>
          </w:p>
          <w:p w14:paraId="26CCB4E1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输入申请编号，选择报告版本号创建对应项目的分报告报告</w:t>
            </w:r>
          </w:p>
        </w:tc>
        <w:tc>
          <w:tcPr>
            <w:tcW w:w="9283" w:type="dxa"/>
            <w:vAlign w:val="center"/>
          </w:tcPr>
          <w:p w14:paraId="1643F49B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757545" cy="2781935"/>
                  <wp:effectExtent l="0" t="0" r="0" b="0"/>
                  <wp:docPr id="10814858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48588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545" cy="278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74181">
      <w:pPr>
        <w:rPr>
          <w:rFonts w:hint="eastAsia"/>
          <w:lang w:eastAsia="zh-CN"/>
        </w:rPr>
      </w:pPr>
    </w:p>
    <w:tbl>
      <w:tblPr>
        <w:tblStyle w:val="39"/>
        <w:tblW w:w="13839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6"/>
        <w:gridCol w:w="9283"/>
      </w:tblGrid>
      <w:tr w14:paraId="578DBDD7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4" w:hRule="atLeast"/>
          <w:jc w:val="center"/>
        </w:trPr>
        <w:tc>
          <w:tcPr>
            <w:tcW w:w="4556" w:type="dxa"/>
            <w:shd w:val="clear" w:color="auto" w:fill="F2F3F7"/>
            <w:vAlign w:val="center"/>
          </w:tcPr>
          <w:p w14:paraId="0B7894DC">
            <w:pPr>
              <w:spacing w:after="40" w:line="324" w:lineRule="auto"/>
              <w:ind w:firstLine="964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（机构）分报告管理（新增分报告）</w:t>
            </w:r>
          </w:p>
          <w:p w14:paraId="2BF368BB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进入分报告编辑模式，填报对应的报告结构化字段。</w:t>
            </w:r>
          </w:p>
        </w:tc>
        <w:tc>
          <w:tcPr>
            <w:tcW w:w="9283" w:type="dxa"/>
            <w:vAlign w:val="center"/>
          </w:tcPr>
          <w:p w14:paraId="3405A4BD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757545" cy="2781935"/>
                  <wp:effectExtent l="0" t="0" r="0" b="0"/>
                  <wp:docPr id="123187200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872006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545" cy="278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B8B4C3">
      <w:pPr>
        <w:rPr>
          <w:rFonts w:hint="eastAsia"/>
          <w:lang w:eastAsia="zh-CN"/>
        </w:rPr>
      </w:pPr>
    </w:p>
    <w:tbl>
      <w:tblPr>
        <w:tblStyle w:val="39"/>
        <w:tblW w:w="13839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6"/>
        <w:gridCol w:w="9283"/>
      </w:tblGrid>
      <w:tr w14:paraId="6FF9E035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4" w:hRule="atLeast"/>
          <w:jc w:val="center"/>
        </w:trPr>
        <w:tc>
          <w:tcPr>
            <w:tcW w:w="4556" w:type="dxa"/>
            <w:shd w:val="clear" w:color="auto" w:fill="F2F3F7"/>
            <w:vAlign w:val="center"/>
          </w:tcPr>
          <w:p w14:paraId="0FFB824C">
            <w:pPr>
              <w:spacing w:after="40" w:line="324" w:lineRule="auto"/>
              <w:ind w:firstLine="964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（机构）分报告管理（新增分报告）</w:t>
            </w:r>
          </w:p>
          <w:p w14:paraId="3EC24EFD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进入分报告编辑模式，在“报告PDF文件”中上传对应的pdf格式报告。</w:t>
            </w:r>
          </w:p>
        </w:tc>
        <w:tc>
          <w:tcPr>
            <w:tcW w:w="9283" w:type="dxa"/>
            <w:vAlign w:val="center"/>
          </w:tcPr>
          <w:p w14:paraId="3F5D0E49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757545" cy="2781935"/>
                  <wp:effectExtent l="0" t="0" r="0" b="0"/>
                  <wp:docPr id="112365005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65005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545" cy="278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1B3B5A">
      <w:pPr>
        <w:rPr>
          <w:rFonts w:hint="eastAsia"/>
          <w:lang w:eastAsia="zh-CN"/>
        </w:rPr>
      </w:pPr>
    </w:p>
    <w:tbl>
      <w:tblPr>
        <w:tblStyle w:val="39"/>
        <w:tblW w:w="138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6"/>
        <w:gridCol w:w="9283"/>
      </w:tblGrid>
      <w:tr w14:paraId="522FB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4" w:hRule="atLeast"/>
          <w:jc w:val="center"/>
        </w:trPr>
        <w:tc>
          <w:tcPr>
            <w:tcW w:w="4556" w:type="dxa"/>
            <w:vAlign w:val="center"/>
          </w:tcPr>
          <w:p w14:paraId="0FC0CD55">
            <w:pPr>
              <w:spacing w:after="40" w:line="324" w:lineRule="auto"/>
              <w:ind w:firstLine="964"/>
              <w:jc w:val="center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（机构）分报告管理（新增分报告）</w:t>
            </w:r>
          </w:p>
          <w:p w14:paraId="7291DCFD">
            <w:pPr>
              <w:spacing w:after="40" w:line="324" w:lineRule="auto"/>
              <w:ind w:firstLine="964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进入分报告编辑模式，完善样品基本信息、试验人员信息、检验时间地点、检验结论等信息。</w:t>
            </w:r>
          </w:p>
        </w:tc>
        <w:tc>
          <w:tcPr>
            <w:tcW w:w="9283" w:type="dxa"/>
            <w:vAlign w:val="center"/>
          </w:tcPr>
          <w:p w14:paraId="60D7CF11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757545" cy="2781935"/>
                  <wp:effectExtent l="0" t="0" r="0" b="0"/>
                  <wp:docPr id="179128461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284619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545" cy="278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B73576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4" w:hRule="atLeast"/>
          <w:jc w:val="center"/>
        </w:trPr>
        <w:tc>
          <w:tcPr>
            <w:tcW w:w="4556" w:type="dxa"/>
            <w:shd w:val="clear" w:color="auto" w:fill="F2F3F7"/>
            <w:vAlign w:val="center"/>
          </w:tcPr>
          <w:p w14:paraId="0B2A10CC">
            <w:pPr>
              <w:spacing w:after="40" w:line="324" w:lineRule="auto"/>
              <w:ind w:firstLine="964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（机构）分报告管理（新增分报告）</w:t>
            </w:r>
          </w:p>
          <w:p w14:paraId="67D308FF">
            <w:pPr>
              <w:spacing w:after="40" w:line="324" w:lineRule="auto"/>
              <w:ind w:firstLine="964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进入分报告编辑模式，在样品情况表中填写试验样车参数。</w:t>
            </w:r>
          </w:p>
          <w:p w14:paraId="260D02E5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注：报告创建时会自动带入样车申请表内容，需要修改为样车对应的参数。</w:t>
            </w:r>
          </w:p>
        </w:tc>
        <w:tc>
          <w:tcPr>
            <w:tcW w:w="9283" w:type="dxa"/>
            <w:vAlign w:val="center"/>
          </w:tcPr>
          <w:p w14:paraId="5C34C004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757545" cy="2781935"/>
                  <wp:effectExtent l="0" t="0" r="0" b="0"/>
                  <wp:docPr id="86677653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776532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545" cy="278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8AF22C">
      <w:pPr>
        <w:rPr>
          <w:rFonts w:hint="eastAsia"/>
          <w:lang w:eastAsia="zh-CN"/>
        </w:rPr>
      </w:pPr>
    </w:p>
    <w:tbl>
      <w:tblPr>
        <w:tblStyle w:val="39"/>
        <w:tblW w:w="13839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6"/>
        <w:gridCol w:w="9283"/>
      </w:tblGrid>
      <w:tr w14:paraId="057D69EF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4" w:hRule="atLeast"/>
          <w:jc w:val="center"/>
        </w:trPr>
        <w:tc>
          <w:tcPr>
            <w:tcW w:w="4556" w:type="dxa"/>
            <w:shd w:val="clear" w:color="auto" w:fill="F2F3F7"/>
            <w:vAlign w:val="center"/>
          </w:tcPr>
          <w:p w14:paraId="3E7930AA">
            <w:pPr>
              <w:spacing w:after="40" w:line="324" w:lineRule="auto"/>
              <w:ind w:firstLine="964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（机构）分报告管理（新增分报告）</w:t>
            </w:r>
          </w:p>
          <w:p w14:paraId="4A4CC9D1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进入分报告编辑模式，全部填写完成后，可点击“暂存”或“生成”。</w:t>
            </w:r>
          </w:p>
        </w:tc>
        <w:tc>
          <w:tcPr>
            <w:tcW w:w="9283" w:type="dxa"/>
            <w:vAlign w:val="center"/>
          </w:tcPr>
          <w:p w14:paraId="7EE72B84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274310" cy="2548890"/>
                  <wp:effectExtent l="0" t="0" r="2540" b="3810"/>
                  <wp:docPr id="10448524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85243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4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55966B">
      <w:pPr>
        <w:rPr>
          <w:rFonts w:hint="eastAsia"/>
          <w:lang w:eastAsia="zh-CN"/>
        </w:rPr>
      </w:pPr>
    </w:p>
    <w:tbl>
      <w:tblPr>
        <w:tblStyle w:val="39"/>
        <w:tblW w:w="13839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6"/>
        <w:gridCol w:w="9283"/>
      </w:tblGrid>
      <w:tr w14:paraId="462D8093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4" w:hRule="atLeast"/>
          <w:jc w:val="center"/>
        </w:trPr>
        <w:tc>
          <w:tcPr>
            <w:tcW w:w="4556" w:type="dxa"/>
            <w:shd w:val="clear" w:color="auto" w:fill="F2F3F7"/>
            <w:vAlign w:val="center"/>
          </w:tcPr>
          <w:p w14:paraId="6978613B">
            <w:pPr>
              <w:spacing w:after="40" w:line="324" w:lineRule="auto"/>
              <w:ind w:firstLine="964"/>
              <w:rPr>
                <w:rFonts w:hint="eastAsia"/>
                <w:color w:val="000000"/>
                <w:sz w:val="21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（机构）分报告管理（分报告</w:t>
            </w:r>
            <w:r>
              <w:rPr>
                <w:rFonts w:hint="eastAsia"/>
                <w:color w:val="000000"/>
                <w:sz w:val="21"/>
                <w:lang w:eastAsia="zh-CN"/>
              </w:rPr>
              <w:t>管理</w:t>
            </w:r>
            <w:r>
              <w:rPr>
                <w:color w:val="000000"/>
                <w:sz w:val="21"/>
                <w:lang w:eastAsia="zh-CN"/>
              </w:rPr>
              <w:t>）</w:t>
            </w:r>
          </w:p>
          <w:p w14:paraId="4A3716E2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rFonts w:hint="eastAsia"/>
                <w:color w:val="000000"/>
                <w:sz w:val="21"/>
                <w:lang w:eastAsia="zh-CN"/>
              </w:rPr>
              <w:t>进入“分报告管理”页面，可以对分报告进行搜索及编辑操作。</w:t>
            </w:r>
          </w:p>
        </w:tc>
        <w:tc>
          <w:tcPr>
            <w:tcW w:w="9283" w:type="dxa"/>
            <w:vAlign w:val="center"/>
          </w:tcPr>
          <w:p w14:paraId="3E75BF02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757545" cy="2781935"/>
                  <wp:effectExtent l="0" t="0" r="0" b="0"/>
                  <wp:docPr id="191372055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72055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545" cy="278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AA60DE">
      <w:pPr>
        <w:rPr>
          <w:rFonts w:hint="eastAsia"/>
          <w:lang w:eastAsia="zh-CN"/>
        </w:rPr>
      </w:pPr>
    </w:p>
    <w:p w14:paraId="5552F9D7">
      <w:pPr>
        <w:pStyle w:val="4"/>
        <w:spacing w:before="200"/>
        <w:rPr>
          <w:lang w:eastAsia="zh-CN"/>
        </w:rPr>
      </w:pPr>
      <w:bookmarkStart w:id="21" w:name="_Toc232583780"/>
      <w:r>
        <w:rPr>
          <w:rFonts w:ascii="楷体_GB2312" w:hAnsi="楷体_GB2312" w:eastAsia="楷体_GB2312"/>
          <w:lang w:eastAsia="zh-CN"/>
        </w:rPr>
        <w:t>（三）总报告管理入口</w:t>
      </w:r>
      <w:bookmarkEnd w:id="21"/>
    </w:p>
    <w:p w14:paraId="6B479B19">
      <w:pPr>
        <w:ind w:firstLine="964"/>
        <w:rPr>
          <w:rFonts w:hint="eastAsia"/>
          <w:lang w:eastAsia="zh-CN"/>
        </w:rPr>
      </w:pPr>
      <w:r>
        <w:rPr>
          <w:color w:val="000000"/>
          <w:lang w:eastAsia="zh-CN"/>
        </w:rPr>
        <w:t>总报告管理：新增总报告（生成报告模块）。</w:t>
      </w:r>
    </w:p>
    <w:tbl>
      <w:tblPr>
        <w:tblStyle w:val="39"/>
        <w:tblW w:w="13689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6"/>
        <w:gridCol w:w="9183"/>
      </w:tblGrid>
      <w:tr w14:paraId="58A914BE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1" w:hRule="atLeast"/>
          <w:jc w:val="center"/>
        </w:trPr>
        <w:tc>
          <w:tcPr>
            <w:tcW w:w="4506" w:type="dxa"/>
            <w:shd w:val="clear" w:color="auto" w:fill="F2F3F7"/>
            <w:vAlign w:val="center"/>
          </w:tcPr>
          <w:p w14:paraId="351600CC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（机构）总报告管理（新增总报告单独1个模块“生成报告”）</w:t>
            </w:r>
          </w:p>
        </w:tc>
        <w:tc>
          <w:tcPr>
            <w:tcW w:w="9183" w:type="dxa"/>
            <w:vAlign w:val="center"/>
          </w:tcPr>
          <w:p w14:paraId="28296F8C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169291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169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8D906B">
      <w:pPr>
        <w:rPr>
          <w:rFonts w:hint="eastAsia"/>
        </w:rPr>
      </w:pPr>
      <w:r>
        <w:br w:type="page"/>
      </w:r>
    </w:p>
    <w:p w14:paraId="76EA3913">
      <w:pPr>
        <w:pStyle w:val="4"/>
        <w:spacing w:before="200"/>
        <w:rPr>
          <w:lang w:eastAsia="zh-CN"/>
        </w:rPr>
      </w:pPr>
      <w:bookmarkStart w:id="22" w:name="_Toc232583781"/>
      <w:r>
        <w:rPr>
          <w:rFonts w:ascii="楷体_GB2312" w:hAnsi="楷体_GB2312" w:eastAsia="楷体_GB2312"/>
          <w:lang w:eastAsia="zh-CN"/>
        </w:rPr>
        <w:t>（四）生成总报告-搜索</w:t>
      </w:r>
      <w:bookmarkEnd w:id="22"/>
    </w:p>
    <w:p w14:paraId="129C96CD">
      <w:pPr>
        <w:ind w:firstLine="964"/>
        <w:rPr>
          <w:rFonts w:hint="eastAsia"/>
          <w:lang w:eastAsia="zh-CN"/>
        </w:rPr>
      </w:pPr>
      <w:r>
        <w:rPr>
          <w:color w:val="000000"/>
          <w:lang w:eastAsia="zh-CN"/>
        </w:rPr>
        <w:t>输入申请编号和规格型号后搜索。</w:t>
      </w:r>
    </w:p>
    <w:tbl>
      <w:tblPr>
        <w:tblStyle w:val="39"/>
        <w:tblW w:w="13789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9250"/>
      </w:tblGrid>
      <w:tr w14:paraId="535CDB8A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2" w:hRule="atLeast"/>
          <w:jc w:val="center"/>
        </w:trPr>
        <w:tc>
          <w:tcPr>
            <w:tcW w:w="4539" w:type="dxa"/>
            <w:shd w:val="clear" w:color="auto" w:fill="F2F3F7"/>
            <w:vAlign w:val="center"/>
          </w:tcPr>
          <w:p w14:paraId="1C51E48E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生成总报告-主页（输入申请编号和规格型号后，点“搜索”）</w:t>
            </w:r>
          </w:p>
        </w:tc>
        <w:tc>
          <w:tcPr>
            <w:tcW w:w="9250" w:type="dxa"/>
            <w:vAlign w:val="center"/>
          </w:tcPr>
          <w:p w14:paraId="0CB9EA44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186309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186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F16C0">
      <w:pPr>
        <w:rPr>
          <w:rFonts w:hint="eastAsia"/>
        </w:rPr>
      </w:pPr>
      <w:r>
        <w:br w:type="page"/>
      </w:r>
    </w:p>
    <w:p w14:paraId="56F88084">
      <w:pPr>
        <w:pStyle w:val="4"/>
        <w:spacing w:before="200"/>
        <w:rPr>
          <w:lang w:eastAsia="zh-CN"/>
        </w:rPr>
      </w:pPr>
      <w:bookmarkStart w:id="23" w:name="_Toc232583782"/>
      <w:r>
        <w:rPr>
          <w:rFonts w:ascii="楷体_GB2312" w:hAnsi="楷体_GB2312" w:eastAsia="楷体_GB2312"/>
          <w:lang w:eastAsia="zh-CN"/>
        </w:rPr>
        <w:t>（五）生成总报告-搜索结果</w:t>
      </w:r>
      <w:bookmarkEnd w:id="23"/>
    </w:p>
    <w:p w14:paraId="16672DB5">
      <w:pPr>
        <w:ind w:firstLine="964"/>
        <w:rPr>
          <w:rFonts w:hint="eastAsia"/>
        </w:rPr>
      </w:pPr>
      <w:r>
        <w:rPr>
          <w:color w:val="000000"/>
        </w:rPr>
        <w:t>搜索后可点生成报告。</w:t>
      </w:r>
    </w:p>
    <w:tbl>
      <w:tblPr>
        <w:tblStyle w:val="39"/>
        <w:tblW w:w="13649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93"/>
        <w:gridCol w:w="9156"/>
      </w:tblGrid>
      <w:tr w14:paraId="2DE5561A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1" w:hRule="atLeast"/>
          <w:jc w:val="center"/>
        </w:trPr>
        <w:tc>
          <w:tcPr>
            <w:tcW w:w="4493" w:type="dxa"/>
            <w:shd w:val="clear" w:color="auto" w:fill="F2F3F7"/>
            <w:vAlign w:val="center"/>
          </w:tcPr>
          <w:p w14:paraId="0F5145DC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生成总报告（搜索后，点“生成报告”）</w:t>
            </w:r>
          </w:p>
        </w:tc>
        <w:tc>
          <w:tcPr>
            <w:tcW w:w="9156" w:type="dxa"/>
            <w:vAlign w:val="center"/>
          </w:tcPr>
          <w:p w14:paraId="3BF1B8E0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152654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152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4E4CCE">
            <w:pPr>
              <w:spacing w:before="80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106172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106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4E010">
      <w:pPr>
        <w:rPr>
          <w:rFonts w:hint="eastAsia"/>
        </w:rPr>
      </w:pPr>
      <w:r>
        <w:br w:type="page"/>
      </w:r>
    </w:p>
    <w:p w14:paraId="6BB49DA0">
      <w:pPr>
        <w:pStyle w:val="4"/>
        <w:spacing w:before="200"/>
        <w:rPr>
          <w:lang w:eastAsia="zh-CN"/>
        </w:rPr>
      </w:pPr>
      <w:bookmarkStart w:id="24" w:name="_Toc232583783"/>
      <w:r>
        <w:rPr>
          <w:rFonts w:ascii="楷体_GB2312" w:hAnsi="楷体_GB2312" w:eastAsia="楷体_GB2312"/>
          <w:lang w:eastAsia="zh-CN"/>
        </w:rPr>
        <w:t>（六）生成总报告-编辑页</w:t>
      </w:r>
      <w:bookmarkEnd w:id="24"/>
    </w:p>
    <w:p w14:paraId="0B0FFED6">
      <w:pPr>
        <w:ind w:firstLine="964"/>
        <w:rPr>
          <w:rFonts w:hint="eastAsia"/>
        </w:rPr>
      </w:pPr>
      <w:r>
        <w:rPr>
          <w:color w:val="000000"/>
        </w:rPr>
        <w:t>总报告编辑页面。</w:t>
      </w:r>
    </w:p>
    <w:tbl>
      <w:tblPr>
        <w:tblStyle w:val="39"/>
        <w:tblW w:w="13789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9250"/>
      </w:tblGrid>
      <w:tr w14:paraId="66B68A1D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2" w:hRule="atLeast"/>
          <w:jc w:val="center"/>
        </w:trPr>
        <w:tc>
          <w:tcPr>
            <w:tcW w:w="4539" w:type="dxa"/>
            <w:shd w:val="clear" w:color="auto" w:fill="F2F3F7"/>
            <w:vAlign w:val="center"/>
          </w:tcPr>
          <w:p w14:paraId="7FB00705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生成总报告：编辑页</w:t>
            </w:r>
            <w:r>
              <w:rPr>
                <w:color w:val="000000"/>
                <w:sz w:val="21"/>
                <w:lang w:eastAsia="zh-CN"/>
              </w:rPr>
              <w:br w:type="textWrapping"/>
            </w:r>
            <w:r>
              <w:rPr>
                <w:rFonts w:hint="eastAsia"/>
                <w:color w:val="000000"/>
                <w:sz w:val="21"/>
                <w:lang w:eastAsia="zh-CN"/>
              </w:rPr>
              <w:t>在总报告编辑页可进行分报告号的录入，如果录入的报告号不存在或非“已上传”状态的报告，将出现页面顶端“该报告未上传”的提示信息。</w:t>
            </w:r>
          </w:p>
        </w:tc>
        <w:tc>
          <w:tcPr>
            <w:tcW w:w="9250" w:type="dxa"/>
            <w:vAlign w:val="center"/>
          </w:tcPr>
          <w:p w14:paraId="1F0A3C43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736590" cy="2771775"/>
                  <wp:effectExtent l="0" t="0" r="0" b="9525"/>
                  <wp:docPr id="24569117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1179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659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DD6816">
      <w:pPr>
        <w:rPr>
          <w:rFonts w:hint="eastAsia"/>
        </w:rPr>
      </w:pPr>
      <w:r>
        <w:br w:type="page"/>
      </w:r>
    </w:p>
    <w:tbl>
      <w:tblPr>
        <w:tblStyle w:val="39"/>
        <w:tblW w:w="13789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9250"/>
      </w:tblGrid>
      <w:tr w14:paraId="41F146CE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2" w:hRule="atLeast"/>
          <w:jc w:val="center"/>
        </w:trPr>
        <w:tc>
          <w:tcPr>
            <w:tcW w:w="4539" w:type="dxa"/>
            <w:shd w:val="clear" w:color="auto" w:fill="F2F3F7"/>
            <w:vAlign w:val="center"/>
          </w:tcPr>
          <w:p w14:paraId="5FEEB688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生成总报告：编辑页</w:t>
            </w:r>
            <w:r>
              <w:rPr>
                <w:color w:val="000000"/>
                <w:sz w:val="21"/>
                <w:lang w:eastAsia="zh-CN"/>
              </w:rPr>
              <w:br w:type="textWrapping"/>
            </w:r>
            <w:r>
              <w:rPr>
                <w:rFonts w:hint="eastAsia"/>
                <w:color w:val="000000"/>
                <w:sz w:val="21"/>
                <w:lang w:eastAsia="zh-CN"/>
              </w:rPr>
              <w:t>在总报告编辑页可进行分报告号的录入，点击报告版本号后的“+”号，可增加多个同一项目的分报告号。填写报告号后，在“检验类别”中</w:t>
            </w:r>
            <w:r>
              <w:rPr>
                <w:color w:val="000000"/>
                <w:sz w:val="21"/>
                <w:lang w:eastAsia="zh-CN"/>
              </w:rPr>
              <w:t>实测</w:t>
            </w:r>
            <w:r>
              <w:rPr>
                <w:rFonts w:hint="eastAsia"/>
                <w:color w:val="000000"/>
                <w:sz w:val="21"/>
                <w:lang w:eastAsia="zh-CN"/>
              </w:rPr>
              <w:t>选择</w:t>
            </w:r>
            <w:r>
              <w:rPr>
                <w:color w:val="000000"/>
                <w:sz w:val="21"/>
                <w:lang w:eastAsia="zh-CN"/>
              </w:rPr>
              <w:t>“△”、视同</w:t>
            </w:r>
            <w:r>
              <w:rPr>
                <w:rFonts w:hint="eastAsia"/>
                <w:color w:val="000000"/>
                <w:sz w:val="21"/>
                <w:lang w:eastAsia="zh-CN"/>
              </w:rPr>
              <w:t>选择</w:t>
            </w:r>
            <w:r>
              <w:rPr>
                <w:color w:val="000000"/>
                <w:sz w:val="21"/>
                <w:lang w:eastAsia="zh-CN"/>
              </w:rPr>
              <w:t>“○”</w:t>
            </w:r>
            <w:r>
              <w:rPr>
                <w:rFonts w:hint="eastAsia"/>
                <w:color w:val="000000"/>
                <w:sz w:val="21"/>
                <w:lang w:eastAsia="zh-CN"/>
              </w:rPr>
              <w:t>，如为视同报告，则自动填充视同车型型号及视同车型申请表编号。</w:t>
            </w:r>
          </w:p>
        </w:tc>
        <w:tc>
          <w:tcPr>
            <w:tcW w:w="9250" w:type="dxa"/>
            <w:vAlign w:val="center"/>
          </w:tcPr>
          <w:p w14:paraId="63DD757E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736590" cy="2771775"/>
                  <wp:effectExtent l="0" t="0" r="0" b="9525"/>
                  <wp:docPr id="40531943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319437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659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36131E">
      <w:pPr>
        <w:rPr>
          <w:rFonts w:hint="eastAsia"/>
          <w:lang w:eastAsia="zh-CN"/>
        </w:rPr>
      </w:pPr>
    </w:p>
    <w:tbl>
      <w:tblPr>
        <w:tblStyle w:val="39"/>
        <w:tblW w:w="13789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9250"/>
      </w:tblGrid>
      <w:tr w14:paraId="253C600F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2" w:hRule="atLeast"/>
          <w:jc w:val="center"/>
        </w:trPr>
        <w:tc>
          <w:tcPr>
            <w:tcW w:w="4539" w:type="dxa"/>
            <w:shd w:val="clear" w:color="auto" w:fill="F2F3F7"/>
            <w:vAlign w:val="center"/>
          </w:tcPr>
          <w:p w14:paraId="15884E47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生成总报告：</w:t>
            </w:r>
            <w:r>
              <w:rPr>
                <w:rFonts w:hint="eastAsia"/>
                <w:color w:val="000000"/>
                <w:sz w:val="21"/>
                <w:lang w:eastAsia="zh-CN"/>
              </w:rPr>
              <w:t>总报告填写完成后可在最下方点击“保存”，弹出图中对应提示框。</w:t>
            </w:r>
          </w:p>
        </w:tc>
        <w:tc>
          <w:tcPr>
            <w:tcW w:w="9250" w:type="dxa"/>
            <w:vAlign w:val="center"/>
          </w:tcPr>
          <w:p w14:paraId="292FAE3F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736590" cy="2773045"/>
                  <wp:effectExtent l="0" t="0" r="0" b="8255"/>
                  <wp:docPr id="135959529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595292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6590" cy="277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3DE9A2">
      <w:pPr>
        <w:rPr>
          <w:rFonts w:hint="eastAsia"/>
          <w:lang w:eastAsia="zh-CN"/>
        </w:rPr>
      </w:pPr>
    </w:p>
    <w:p w14:paraId="1A389896">
      <w:pPr>
        <w:rPr>
          <w:rFonts w:hint="eastAsia"/>
          <w:lang w:eastAsia="zh-CN"/>
        </w:rPr>
      </w:pPr>
    </w:p>
    <w:p w14:paraId="084276D5">
      <w:pPr>
        <w:rPr>
          <w:rFonts w:hint="eastAsia"/>
          <w:lang w:eastAsia="zh-CN"/>
        </w:rPr>
      </w:pPr>
    </w:p>
    <w:p w14:paraId="78D56FAA">
      <w:pPr>
        <w:pStyle w:val="4"/>
        <w:spacing w:before="200"/>
        <w:rPr>
          <w:lang w:eastAsia="zh-CN"/>
        </w:rPr>
      </w:pPr>
      <w:bookmarkStart w:id="25" w:name="_Toc232583784"/>
      <w:r>
        <w:rPr>
          <w:rFonts w:ascii="楷体_GB2312" w:hAnsi="楷体_GB2312" w:eastAsia="楷体_GB2312"/>
          <w:lang w:eastAsia="zh-CN"/>
        </w:rPr>
        <w:t>（七）生成总报告-上传</w:t>
      </w:r>
      <w:bookmarkEnd w:id="25"/>
    </w:p>
    <w:p w14:paraId="2F29C5FE">
      <w:pPr>
        <w:ind w:firstLine="964"/>
        <w:rPr>
          <w:rFonts w:hint="eastAsia"/>
          <w:lang w:eastAsia="zh-CN"/>
        </w:rPr>
      </w:pPr>
      <w:r>
        <w:rPr>
          <w:color w:val="000000"/>
          <w:lang w:eastAsia="zh-CN"/>
        </w:rPr>
        <w:t>已生成后可修改报告或上传报告。</w:t>
      </w:r>
    </w:p>
    <w:tbl>
      <w:tblPr>
        <w:tblStyle w:val="39"/>
        <w:tblW w:w="13739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3"/>
        <w:gridCol w:w="9216"/>
      </w:tblGrid>
      <w:tr w14:paraId="0AB41D7B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2" w:hRule="atLeast"/>
          <w:jc w:val="center"/>
        </w:trPr>
        <w:tc>
          <w:tcPr>
            <w:tcW w:w="4523" w:type="dxa"/>
            <w:shd w:val="clear" w:color="auto" w:fill="F2F3F7"/>
            <w:vAlign w:val="center"/>
          </w:tcPr>
          <w:p w14:paraId="709D7737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生成总报告：已生成后的搜索结果（可以修改报告、上传报告）</w:t>
            </w:r>
          </w:p>
        </w:tc>
        <w:tc>
          <w:tcPr>
            <w:tcW w:w="9216" w:type="dxa"/>
            <w:vAlign w:val="center"/>
          </w:tcPr>
          <w:p w14:paraId="63F35FEE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22313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22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DBC05D">
      <w:pPr>
        <w:rPr>
          <w:rFonts w:hint="eastAsia"/>
        </w:rPr>
      </w:pPr>
      <w:r>
        <w:br w:type="page"/>
      </w:r>
    </w:p>
    <w:p w14:paraId="1B6F90F8">
      <w:pPr>
        <w:pStyle w:val="3"/>
        <w:spacing w:before="280"/>
        <w:rPr>
          <w:lang w:eastAsia="zh-CN"/>
        </w:rPr>
      </w:pPr>
      <w:bookmarkStart w:id="26" w:name="_Toc232583785"/>
      <w:r>
        <w:rPr>
          <w:rFonts w:ascii="黑体" w:hAnsi="黑体" w:eastAsia="黑体"/>
          <w:lang w:eastAsia="zh-CN"/>
        </w:rPr>
        <w:t>四、车型整改</w:t>
      </w:r>
      <w:bookmarkEnd w:id="26"/>
    </w:p>
    <w:p w14:paraId="22194420">
      <w:pPr>
        <w:spacing w:after="80"/>
        <w:ind w:firstLine="964"/>
        <w:rPr>
          <w:rFonts w:hint="eastAsia"/>
          <w:lang w:eastAsia="zh-CN"/>
        </w:rPr>
      </w:pPr>
      <w:r>
        <w:rPr>
          <w:color w:val="000000"/>
          <w:lang w:eastAsia="zh-CN"/>
        </w:rPr>
        <w:t>车型申请被退回后，企业可查看审核意见进行整改，整改完成后重新提交进入审核流程。</w:t>
      </w:r>
    </w:p>
    <w:p w14:paraId="3E5744C9">
      <w:pPr>
        <w:pStyle w:val="4"/>
        <w:spacing w:before="200"/>
        <w:rPr>
          <w:lang w:eastAsia="zh-CN"/>
        </w:rPr>
      </w:pPr>
      <w:bookmarkStart w:id="27" w:name="_Toc232583786"/>
      <w:r>
        <w:rPr>
          <w:rFonts w:ascii="楷体_GB2312" w:hAnsi="楷体_GB2312" w:eastAsia="楷体_GB2312"/>
          <w:lang w:eastAsia="zh-CN"/>
        </w:rPr>
        <w:t>（一）被退回的车型</w:t>
      </w:r>
      <w:bookmarkEnd w:id="27"/>
    </w:p>
    <w:p w14:paraId="34F69F99">
      <w:pPr>
        <w:ind w:firstLine="964"/>
        <w:rPr>
          <w:rFonts w:hint="eastAsia"/>
          <w:lang w:eastAsia="zh-CN"/>
        </w:rPr>
      </w:pPr>
      <w:r>
        <w:rPr>
          <w:color w:val="000000"/>
          <w:lang w:eastAsia="zh-CN"/>
        </w:rPr>
        <w:t>车型被退回后，在列表中可看到退回状态，可查看审核意见。</w:t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577F4A3C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35" w:type="dxa"/>
            <w:shd w:val="clear" w:color="auto" w:fill="F2F3F7"/>
            <w:vAlign w:val="center"/>
          </w:tcPr>
          <w:p w14:paraId="74557C7B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3.2.5 车型申请的整改</w:t>
            </w:r>
          </w:p>
          <w:p w14:paraId="0E957AF7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（企业）车型申请被退回后，在车型列表可看到被退回的车型</w:t>
            </w:r>
          </w:p>
          <w:p w14:paraId="179B0803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整改流程：确定要修改的申请参数、要整改的报告，其余步骤与新增车型流程基本一样。</w:t>
            </w:r>
          </w:p>
        </w:tc>
        <w:tc>
          <w:tcPr>
            <w:tcW w:w="9241" w:type="dxa"/>
            <w:vAlign w:val="center"/>
          </w:tcPr>
          <w:p w14:paraId="318F09FF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06502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06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4FCE64">
      <w:pPr>
        <w:rPr>
          <w:rFonts w:hint="eastAsia"/>
        </w:rPr>
      </w:pPr>
      <w:r>
        <w:br w:type="page"/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3"/>
        <w:gridCol w:w="9257"/>
      </w:tblGrid>
      <w:tr w14:paraId="44AEFBF3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4535" w:type="dxa"/>
            <w:shd w:val="clear" w:color="auto" w:fill="F2F3F7"/>
            <w:vAlign w:val="center"/>
          </w:tcPr>
          <w:p w14:paraId="15ADB011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被退回的车型：可查看审核意见，进行整改后重新提交</w:t>
            </w:r>
          </w:p>
        </w:tc>
        <w:tc>
          <w:tcPr>
            <w:tcW w:w="9241" w:type="dxa"/>
            <w:vAlign w:val="center"/>
          </w:tcPr>
          <w:p w14:paraId="43483891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06057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06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047AFD">
      <w:pPr>
        <w:rPr>
          <w:rFonts w:hint="eastAsia"/>
        </w:rPr>
      </w:pPr>
      <w:r>
        <w:br w:type="page"/>
      </w:r>
    </w:p>
    <w:p w14:paraId="2EEEE9FE">
      <w:pPr>
        <w:pStyle w:val="4"/>
        <w:spacing w:before="200"/>
        <w:rPr>
          <w:lang w:eastAsia="zh-CN"/>
        </w:rPr>
      </w:pPr>
      <w:bookmarkStart w:id="28" w:name="_Toc232583787"/>
      <w:r>
        <w:rPr>
          <w:rFonts w:ascii="楷体_GB2312" w:hAnsi="楷体_GB2312" w:eastAsia="楷体_GB2312"/>
          <w:lang w:eastAsia="zh-CN"/>
        </w:rPr>
        <w:t>（二）整改后重新提交</w:t>
      </w:r>
      <w:bookmarkEnd w:id="28"/>
    </w:p>
    <w:p w14:paraId="1E9383F3">
      <w:pPr>
        <w:ind w:firstLine="964"/>
        <w:rPr>
          <w:rFonts w:hint="eastAsia"/>
          <w:lang w:eastAsia="zh-CN"/>
        </w:rPr>
      </w:pPr>
      <w:r>
        <w:rPr>
          <w:color w:val="000000"/>
          <w:lang w:eastAsia="zh-CN"/>
        </w:rPr>
        <w:t>编辑申请表后提交将整改材料重新提交至审核端。</w:t>
      </w:r>
    </w:p>
    <w:tbl>
      <w:tblPr>
        <w:tblStyle w:val="39"/>
        <w:tblW w:w="13771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3"/>
        <w:gridCol w:w="9238"/>
      </w:tblGrid>
      <w:tr w14:paraId="4DC724F4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5" w:hRule="atLeast"/>
          <w:jc w:val="center"/>
        </w:trPr>
        <w:tc>
          <w:tcPr>
            <w:tcW w:w="4533" w:type="dxa"/>
            <w:shd w:val="clear" w:color="auto" w:fill="F2F3F7"/>
            <w:vAlign w:val="center"/>
          </w:tcPr>
          <w:p w14:paraId="1C39D07B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（企业）车型申请的整改</w:t>
            </w:r>
          </w:p>
          <w:p w14:paraId="70FFB1EF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“操作”栏下拉箭头可进行申请表编辑或删除。</w:t>
            </w:r>
          </w:p>
          <w:p w14:paraId="1C5A00F5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点“提交”可将整改后的材料重新提交至审核端。</w:t>
            </w:r>
          </w:p>
        </w:tc>
        <w:tc>
          <w:tcPr>
            <w:tcW w:w="9238" w:type="dxa"/>
            <w:vAlign w:val="center"/>
          </w:tcPr>
          <w:p w14:paraId="43E37678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1642110" cy="161353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680" cy="161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44ADAB">
            <w:pPr>
              <w:spacing w:before="80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06502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06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E18871">
      <w:pPr>
        <w:rPr>
          <w:rFonts w:hint="eastAsia"/>
        </w:rPr>
      </w:pPr>
      <w:r>
        <w:br w:type="page"/>
      </w:r>
    </w:p>
    <w:p w14:paraId="463C5528">
      <w:pPr>
        <w:pStyle w:val="4"/>
        <w:spacing w:before="200"/>
        <w:rPr>
          <w:lang w:eastAsia="zh-CN"/>
        </w:rPr>
      </w:pPr>
      <w:bookmarkStart w:id="29" w:name="_Toc232583788"/>
      <w:r>
        <w:rPr>
          <w:rFonts w:ascii="楷体_GB2312" w:hAnsi="楷体_GB2312" w:eastAsia="楷体_GB2312"/>
          <w:lang w:eastAsia="zh-CN"/>
        </w:rPr>
        <w:t>（三）分报告整改</w:t>
      </w:r>
      <w:bookmarkEnd w:id="29"/>
    </w:p>
    <w:p w14:paraId="139BADFC">
      <w:pPr>
        <w:ind w:firstLine="964"/>
        <w:rPr>
          <w:rFonts w:hint="eastAsia"/>
          <w:lang w:eastAsia="zh-CN"/>
        </w:rPr>
      </w:pPr>
      <w:r>
        <w:rPr>
          <w:color w:val="000000"/>
          <w:lang w:eastAsia="zh-CN"/>
        </w:rPr>
        <w:t>检测机构分报告：修改/删除/生成（在旧报告基础上）或生成全新分报告。</w:t>
      </w:r>
    </w:p>
    <w:tbl>
      <w:tblPr>
        <w:tblStyle w:val="39"/>
        <w:tblW w:w="13743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4"/>
        <w:gridCol w:w="9219"/>
      </w:tblGrid>
      <w:tr w14:paraId="01829C2E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1" w:hRule="atLeast"/>
          <w:jc w:val="center"/>
        </w:trPr>
        <w:tc>
          <w:tcPr>
            <w:tcW w:w="4524" w:type="dxa"/>
            <w:shd w:val="clear" w:color="auto" w:fill="F2F3F7"/>
            <w:vAlign w:val="center"/>
          </w:tcPr>
          <w:p w14:paraId="566E56D7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（机构）分报告（新增分报告）</w:t>
            </w:r>
          </w:p>
          <w:p w14:paraId="62065C15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修改、删除、生成：在旧的报告基础上进行修改。</w:t>
            </w:r>
          </w:p>
          <w:p w14:paraId="290773A3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生成： 生成全新的分报告。</w:t>
            </w:r>
          </w:p>
        </w:tc>
        <w:tc>
          <w:tcPr>
            <w:tcW w:w="9219" w:type="dxa"/>
            <w:vAlign w:val="center"/>
          </w:tcPr>
          <w:p w14:paraId="1DEBFE2C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239585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396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AE3B0D">
      <w:pPr>
        <w:rPr>
          <w:rFonts w:hint="eastAsia"/>
        </w:rPr>
      </w:pPr>
      <w:r>
        <w:br w:type="page"/>
      </w:r>
    </w:p>
    <w:p w14:paraId="591C06E3">
      <w:pPr>
        <w:pStyle w:val="4"/>
        <w:spacing w:before="200"/>
        <w:rPr>
          <w:lang w:eastAsia="zh-CN"/>
        </w:rPr>
      </w:pPr>
      <w:bookmarkStart w:id="30" w:name="_Toc232583789"/>
      <w:r>
        <w:rPr>
          <w:rFonts w:ascii="楷体_GB2312" w:hAnsi="楷体_GB2312" w:eastAsia="楷体_GB2312"/>
          <w:lang w:eastAsia="zh-CN"/>
        </w:rPr>
        <w:t>（四）总报告整改</w:t>
      </w:r>
      <w:bookmarkEnd w:id="30"/>
    </w:p>
    <w:p w14:paraId="23411B67">
      <w:pPr>
        <w:ind w:firstLine="964"/>
        <w:rPr>
          <w:rFonts w:hint="eastAsia"/>
          <w:lang w:eastAsia="zh-CN"/>
        </w:rPr>
      </w:pPr>
      <w:r>
        <w:rPr>
          <w:color w:val="000000"/>
          <w:lang w:eastAsia="zh-CN"/>
        </w:rPr>
        <w:t>检测机构总报告：修订/撤销（在旧报告基础上）或生成全新总报告。</w:t>
      </w:r>
    </w:p>
    <w:tbl>
      <w:tblPr>
        <w:tblStyle w:val="39"/>
        <w:tblW w:w="13743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4"/>
        <w:gridCol w:w="9219"/>
      </w:tblGrid>
      <w:tr w14:paraId="706FB68C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  <w:jc w:val="center"/>
        </w:trPr>
        <w:tc>
          <w:tcPr>
            <w:tcW w:w="4524" w:type="dxa"/>
            <w:shd w:val="clear" w:color="auto" w:fill="F2F3F7"/>
            <w:vAlign w:val="center"/>
          </w:tcPr>
          <w:p w14:paraId="13C513FD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（机构）总报告</w:t>
            </w:r>
          </w:p>
          <w:p w14:paraId="0A9C9506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修订、撤销：在旧的总报告基础上进行修改。</w:t>
            </w:r>
          </w:p>
          <w:p w14:paraId="340DBEED">
            <w:pPr>
              <w:spacing w:after="40" w:line="324" w:lineRule="auto"/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sz w:val="21"/>
                <w:lang w:eastAsia="zh-CN"/>
              </w:rPr>
              <w:t>生成报告： 生成全新的总报告。</w:t>
            </w:r>
          </w:p>
        </w:tc>
        <w:tc>
          <w:tcPr>
            <w:tcW w:w="9219" w:type="dxa"/>
            <w:vAlign w:val="center"/>
          </w:tcPr>
          <w:p w14:paraId="0E626956">
            <w:pPr>
              <w:spacing w:before="80" w:line="240" w:lineRule="auto"/>
              <w:jc w:val="center"/>
              <w:rPr>
                <w:rFonts w:hint="eastAsia"/>
              </w:rPr>
            </w:pPr>
            <w:r>
              <w:rPr>
                <w:lang w:eastAsia="zh-CN"/>
              </w:rPr>
              <w:drawing>
                <wp:inline distT="0" distB="0" distL="0" distR="0">
                  <wp:extent cx="5579745" cy="169291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169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BAFC71">
      <w:pPr>
        <w:rPr>
          <w:rFonts w:hint="eastAsia"/>
        </w:rPr>
      </w:pPr>
      <w:r>
        <w:br w:type="page"/>
      </w:r>
    </w:p>
    <w:p w14:paraId="08733DF7">
      <w:pPr>
        <w:pStyle w:val="4"/>
        <w:spacing w:before="200"/>
        <w:rPr>
          <w:lang w:eastAsia="zh-CN"/>
        </w:rPr>
      </w:pPr>
      <w:bookmarkStart w:id="31" w:name="_Toc232583790"/>
      <w:r>
        <w:rPr>
          <w:rFonts w:ascii="楷体_GB2312" w:hAnsi="楷体_GB2312" w:eastAsia="楷体_GB2312"/>
          <w:lang w:eastAsia="zh-CN"/>
        </w:rPr>
        <w:t>（五）整改注意事项</w:t>
      </w:r>
      <w:bookmarkEnd w:id="31"/>
    </w:p>
    <w:p w14:paraId="481CE813">
      <w:pPr>
        <w:ind w:firstLine="964"/>
        <w:rPr>
          <w:rFonts w:hint="eastAsia"/>
          <w:lang w:eastAsia="zh-CN"/>
        </w:rPr>
      </w:pPr>
      <w:r>
        <w:rPr>
          <w:color w:val="000000"/>
          <w:lang w:eastAsia="zh-CN"/>
        </w:rPr>
        <w:t>⚠️ 实测分报告重出后编号会变化，需在总报告中更新</w:t>
      </w:r>
    </w:p>
    <w:p w14:paraId="17FFF559">
      <w:pPr>
        <w:ind w:firstLine="964"/>
        <w:rPr>
          <w:rFonts w:hint="eastAsia"/>
          <w:lang w:eastAsia="zh-CN"/>
        </w:rPr>
      </w:pPr>
      <w:r>
        <w:rPr>
          <w:color w:val="000000"/>
          <w:lang w:eastAsia="zh-CN"/>
        </w:rPr>
        <w:t>⚠️ 分报告未被引用时可撤销修改；被引用则需先删除总报告中的引用</w:t>
      </w:r>
    </w:p>
    <w:p w14:paraId="51742602">
      <w:pPr>
        <w:ind w:firstLine="964"/>
        <w:rPr>
          <w:rFonts w:hint="eastAsia"/>
        </w:rPr>
      </w:pPr>
      <w:r>
        <w:rPr>
          <w:color w:val="000000"/>
        </w:rPr>
        <w:t>⚠️ 总报告可以修订</w:t>
      </w:r>
    </w:p>
    <w:tbl>
      <w:tblPr>
        <w:tblStyle w:val="39"/>
        <w:tblW w:w="13800" w:type="dxa"/>
        <w:jc w:val="center"/>
        <w:tblBorders>
          <w:top w:val="single" w:color="D0D0D0" w:sz="4" w:space="0"/>
          <w:left w:val="single" w:color="D0D0D0" w:sz="4" w:space="0"/>
          <w:bottom w:val="single" w:color="D0D0D0" w:sz="4" w:space="0"/>
          <w:right w:val="single" w:color="D0D0D0" w:sz="4" w:space="0"/>
          <w:insideH w:val="single" w:color="D0D0D0" w:sz="4" w:space="0"/>
          <w:insideV w:val="single" w:color="D0D0D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00"/>
      </w:tblGrid>
      <w:tr w14:paraId="0E6FB98E">
        <w:tblPrEx>
          <w:tblBorders>
            <w:top w:val="single" w:color="D0D0D0" w:sz="4" w:space="0"/>
            <w:left w:val="single" w:color="D0D0D0" w:sz="4" w:space="0"/>
            <w:bottom w:val="single" w:color="D0D0D0" w:sz="4" w:space="0"/>
            <w:right w:val="single" w:color="D0D0D0" w:sz="4" w:space="0"/>
            <w:insideH w:val="single" w:color="D0D0D0" w:sz="4" w:space="0"/>
            <w:insideV w:val="single" w:color="D0D0D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0" w:hRule="atLeast"/>
          <w:jc w:val="center"/>
        </w:trPr>
        <w:tc>
          <w:tcPr>
            <w:tcW w:w="13776" w:type="dxa"/>
            <w:shd w:val="clear" w:color="auto" w:fill="F8F8FA"/>
            <w:vAlign w:val="center"/>
          </w:tcPr>
          <w:p w14:paraId="6FE2E9EC">
            <w:pPr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lang w:eastAsia="zh-CN"/>
              </w:rPr>
              <w:t>（整改检验报告的）注意事项：</w:t>
            </w:r>
          </w:p>
          <w:p w14:paraId="6F3502B6">
            <w:pPr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lang w:eastAsia="zh-CN"/>
              </w:rPr>
              <w:t>实测分报告重出后（手动输入）报告编号会发生变化，所以要在总报告中将分报告编号修改为新的分报告编号。</w:t>
            </w:r>
          </w:p>
          <w:p w14:paraId="5FB5E33F">
            <w:pPr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lang w:eastAsia="zh-CN"/>
              </w:rPr>
              <w:t>分报告上传之后，如果没被总报告引用过，可以撤销，撤销后就能修改。如果被引用了，在总报告中删除引用后可以修改该分报告，或者“新增分报告”创建新的。</w:t>
            </w:r>
          </w:p>
          <w:p w14:paraId="5FDBCDB6">
            <w:pPr>
              <w:ind w:firstLine="964"/>
              <w:rPr>
                <w:rFonts w:hint="eastAsia"/>
                <w:lang w:eastAsia="zh-CN"/>
              </w:rPr>
            </w:pPr>
            <w:r>
              <w:rPr>
                <w:color w:val="000000"/>
                <w:lang w:eastAsia="zh-CN"/>
              </w:rPr>
              <w:t>总报告可以“修订”。</w:t>
            </w:r>
          </w:p>
        </w:tc>
      </w:tr>
    </w:tbl>
    <w:p w14:paraId="6F2E286B">
      <w:pPr>
        <w:rPr>
          <w:rFonts w:hint="eastAsia"/>
          <w:lang w:eastAsia="zh-CN"/>
        </w:rPr>
      </w:pPr>
    </w:p>
    <w:sectPr>
      <w:headerReference r:id="rId7" w:type="first"/>
      <w:headerReference r:id="rId5" w:type="default"/>
      <w:footerReference r:id="rId8" w:type="default"/>
      <w:headerReference r:id="rId6" w:type="even"/>
      <w:footerReference r:id="rId9" w:type="even"/>
      <w:pgSz w:w="16838" w:h="11906"/>
      <w:pgMar w:top="1417" w:right="1474" w:bottom="1417" w:left="1587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ＭＳ 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Courier">
    <w:altName w:val="Courier New"/>
    <w:panose1 w:val="02070409020205020404"/>
    <w:charset w:val="00"/>
    <w:family w:val="modern"/>
    <w:pitch w:val="default"/>
    <w:sig w:usb0="00000000" w:usb1="00000000" w:usb2="00000000" w:usb3="00000000" w:csb0="00000093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7E894A">
    <w:pPr>
      <w:pStyle w:val="27"/>
      <w:pBdr>
        <w:top w:val="single" w:color="AAAAAA" w:sz="4" w:space="1"/>
      </w:pBdr>
      <w:spacing w:before="80"/>
      <w:jc w:val="center"/>
      <w:rPr>
        <w:rFonts w:hint="eastAsia"/>
      </w:rPr>
    </w:pPr>
    <w:r>
      <w:rPr>
        <w:color w:val="787878"/>
        <w:sz w:val="18"/>
      </w:rPr>
      <w:fldChar w:fldCharType="begin"/>
    </w:r>
    <w:r>
      <w:rPr>
        <w:color w:val="787878"/>
        <w:sz w:val="18"/>
      </w:rPr>
      <w:instrText xml:space="preserve"> PAGE </w:instrText>
    </w:r>
    <w:r>
      <w:rPr>
        <w:color w:val="787878"/>
        <w:sz w:val="18"/>
      </w:rPr>
      <w:fldChar w:fldCharType="separate"/>
    </w:r>
    <w:r>
      <w:rPr>
        <w:color w:val="787878"/>
        <w:sz w:val="18"/>
      </w:rPr>
      <w:t>69</w:t>
    </w:r>
    <w:r>
      <w:rPr>
        <w:color w:val="787878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415D29">
    <w:pPr>
      <w:pStyle w:val="27"/>
      <w:pBdr>
        <w:top w:val="single" w:color="AAAAAA" w:sz="4" w:space="1"/>
      </w:pBdr>
      <w:spacing w:before="80"/>
      <w:jc w:val="center"/>
      <w:rPr>
        <w:rFonts w:hint="eastAsia"/>
      </w:rPr>
    </w:pPr>
    <w:r>
      <w:rPr>
        <w:color w:val="787878"/>
        <w:sz w:val="18"/>
      </w:rPr>
      <w:fldChar w:fldCharType="begin"/>
    </w:r>
    <w:r>
      <w:rPr>
        <w:color w:val="787878"/>
        <w:sz w:val="18"/>
      </w:rPr>
      <w:instrText xml:space="preserve"> PAGE </w:instrText>
    </w:r>
    <w:r>
      <w:rPr>
        <w:color w:val="787878"/>
        <w:sz w:val="18"/>
      </w:rPr>
      <w:fldChar w:fldCharType="separate"/>
    </w:r>
    <w:r>
      <w:rPr>
        <w:color w:val="787878"/>
        <w:sz w:val="18"/>
      </w:rPr>
      <w:t>70</w:t>
    </w:r>
    <w:r>
      <w:rPr>
        <w:color w:val="787878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68C740">
    <w:pPr>
      <w:pStyle w:val="28"/>
      <w:pBdr>
        <w:bottom w:val="single" w:color="AAAAAA" w:sz="4" w:space="1"/>
      </w:pBdr>
      <w:spacing w:after="20"/>
      <w:rPr>
        <w:rFonts w:hint="eastAsia"/>
        <w:sz w:val="18"/>
        <w:szCs w:val="18"/>
        <w:lang w:eastAsia="zh-CN"/>
      </w:rPr>
    </w:pPr>
    <w:r>
      <w:rPr>
        <w:rFonts w:hint="eastAsia"/>
        <w:sz w:val="18"/>
        <w:szCs w:val="18"/>
        <w:lang w:eastAsia="zh-CN"/>
      </w:rPr>
      <w:t>道路运输车型技术服务系统操作指导手册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EE3C7">
    <w:pPr>
      <w:pStyle w:val="28"/>
      <w:pBdr>
        <w:bottom w:val="single" w:color="AAAAAA" w:sz="4" w:space="1"/>
      </w:pBdr>
      <w:spacing w:after="20"/>
      <w:rPr>
        <w:rFonts w:hint="eastAsia"/>
        <w:lang w:eastAsia="zh-CN"/>
      </w:rPr>
    </w:pPr>
    <w:r>
      <w:rPr>
        <w:color w:val="646464"/>
        <w:sz w:val="18"/>
        <w:lang w:eastAsia="zh-CN"/>
      </w:rPr>
      <w:t>道路运输车型技术服务系统</w:t>
    </w:r>
    <w:r>
      <w:rPr>
        <w:rFonts w:hint="eastAsia"/>
        <w:color w:val="646464"/>
        <w:sz w:val="18"/>
        <w:lang w:eastAsia="zh-CN"/>
      </w:rPr>
      <w:t>操作指导手册</w:t>
    </w:r>
    <w:r>
      <w:rPr>
        <w:lang w:eastAsia="zh-CN"/>
      </w:rPr>
      <w:tab/>
    </w:r>
    <w:r>
      <w:rPr>
        <w:lang w:eastAsia="zh-CN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53C3F3">
    <w:pPr>
      <w:pStyle w:val="28"/>
      <w:spacing w:after="20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1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9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4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6">
    <w:nsid w:val="057207E8"/>
    <w:multiLevelType w:val="multilevel"/>
    <w:tmpl w:val="057207E8"/>
    <w:lvl w:ilvl="0" w:tentative="0">
      <w:start w:val="1"/>
      <w:numFmt w:val="bullet"/>
      <w:lvlText w:val=""/>
      <w:lvlJc w:val="left"/>
      <w:pPr>
        <w:ind w:left="1404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844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284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724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164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604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044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484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924" w:hanging="440"/>
      </w:pPr>
      <w:rPr>
        <w:rFonts w:hint="default" w:ascii="Wingdings" w:hAnsi="Wingdings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1"/>
  <w:bordersDoNotSurroundFooter w:val="1"/>
  <w:documentProtection w:enforcement="0"/>
  <w:defaultTabStop w:val="720"/>
  <w:evenAndOddHeaders w:val="1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06004"/>
    <w:rsid w:val="00006207"/>
    <w:rsid w:val="0002194E"/>
    <w:rsid w:val="00022792"/>
    <w:rsid w:val="000236ED"/>
    <w:rsid w:val="00034616"/>
    <w:rsid w:val="00050E3C"/>
    <w:rsid w:val="0006063C"/>
    <w:rsid w:val="000756A2"/>
    <w:rsid w:val="000A0BA1"/>
    <w:rsid w:val="000B6C84"/>
    <w:rsid w:val="000D4836"/>
    <w:rsid w:val="000D6FBA"/>
    <w:rsid w:val="000D71C6"/>
    <w:rsid w:val="00101499"/>
    <w:rsid w:val="00106F32"/>
    <w:rsid w:val="00107B93"/>
    <w:rsid w:val="00127166"/>
    <w:rsid w:val="00132927"/>
    <w:rsid w:val="00135FDE"/>
    <w:rsid w:val="00137C00"/>
    <w:rsid w:val="00143E46"/>
    <w:rsid w:val="0015074B"/>
    <w:rsid w:val="0015697D"/>
    <w:rsid w:val="00184FED"/>
    <w:rsid w:val="00196135"/>
    <w:rsid w:val="001A062D"/>
    <w:rsid w:val="001A1C47"/>
    <w:rsid w:val="001B0538"/>
    <w:rsid w:val="001D4E42"/>
    <w:rsid w:val="001E29B1"/>
    <w:rsid w:val="001F3B91"/>
    <w:rsid w:val="00200027"/>
    <w:rsid w:val="00211418"/>
    <w:rsid w:val="00212A36"/>
    <w:rsid w:val="00220119"/>
    <w:rsid w:val="002204F3"/>
    <w:rsid w:val="00221A67"/>
    <w:rsid w:val="00232E8A"/>
    <w:rsid w:val="00233B0C"/>
    <w:rsid w:val="00253E65"/>
    <w:rsid w:val="00267BA2"/>
    <w:rsid w:val="0027142D"/>
    <w:rsid w:val="0028089F"/>
    <w:rsid w:val="002829EC"/>
    <w:rsid w:val="00284F92"/>
    <w:rsid w:val="002905DB"/>
    <w:rsid w:val="002915E2"/>
    <w:rsid w:val="0029639D"/>
    <w:rsid w:val="002B3498"/>
    <w:rsid w:val="002D172E"/>
    <w:rsid w:val="002E4BB6"/>
    <w:rsid w:val="00316971"/>
    <w:rsid w:val="0032388C"/>
    <w:rsid w:val="00326F90"/>
    <w:rsid w:val="00341961"/>
    <w:rsid w:val="003508A4"/>
    <w:rsid w:val="00362FA0"/>
    <w:rsid w:val="00365C7E"/>
    <w:rsid w:val="00370C60"/>
    <w:rsid w:val="0037636A"/>
    <w:rsid w:val="003B111C"/>
    <w:rsid w:val="003C1312"/>
    <w:rsid w:val="003C60DE"/>
    <w:rsid w:val="003D1655"/>
    <w:rsid w:val="003F2666"/>
    <w:rsid w:val="003F34A8"/>
    <w:rsid w:val="003F7DB4"/>
    <w:rsid w:val="0040424F"/>
    <w:rsid w:val="00416990"/>
    <w:rsid w:val="00421E29"/>
    <w:rsid w:val="004259DA"/>
    <w:rsid w:val="00430BE0"/>
    <w:rsid w:val="004424CE"/>
    <w:rsid w:val="00457EBC"/>
    <w:rsid w:val="00473BF9"/>
    <w:rsid w:val="00493171"/>
    <w:rsid w:val="00493E62"/>
    <w:rsid w:val="004956F5"/>
    <w:rsid w:val="004A1CF2"/>
    <w:rsid w:val="004B0852"/>
    <w:rsid w:val="004C1E9C"/>
    <w:rsid w:val="00501DAC"/>
    <w:rsid w:val="00511379"/>
    <w:rsid w:val="00525CF0"/>
    <w:rsid w:val="00533E68"/>
    <w:rsid w:val="005505E2"/>
    <w:rsid w:val="00574C31"/>
    <w:rsid w:val="00590EA9"/>
    <w:rsid w:val="00595277"/>
    <w:rsid w:val="005B750C"/>
    <w:rsid w:val="005C2EB2"/>
    <w:rsid w:val="005D148E"/>
    <w:rsid w:val="005D78EA"/>
    <w:rsid w:val="005D7E6E"/>
    <w:rsid w:val="005E28D3"/>
    <w:rsid w:val="005F0F8F"/>
    <w:rsid w:val="006257DE"/>
    <w:rsid w:val="006465AA"/>
    <w:rsid w:val="006471B0"/>
    <w:rsid w:val="00657D57"/>
    <w:rsid w:val="00673419"/>
    <w:rsid w:val="006A1751"/>
    <w:rsid w:val="006A4183"/>
    <w:rsid w:val="006A5237"/>
    <w:rsid w:val="006C0BC1"/>
    <w:rsid w:val="006C19A8"/>
    <w:rsid w:val="006C2403"/>
    <w:rsid w:val="006D005B"/>
    <w:rsid w:val="006D12A3"/>
    <w:rsid w:val="006E0EEA"/>
    <w:rsid w:val="006E3CAA"/>
    <w:rsid w:val="006F24F7"/>
    <w:rsid w:val="00707552"/>
    <w:rsid w:val="00714B8C"/>
    <w:rsid w:val="00727D7E"/>
    <w:rsid w:val="0074706A"/>
    <w:rsid w:val="007914D9"/>
    <w:rsid w:val="007932CA"/>
    <w:rsid w:val="007972CB"/>
    <w:rsid w:val="007B560C"/>
    <w:rsid w:val="007B6FD7"/>
    <w:rsid w:val="007C75DF"/>
    <w:rsid w:val="00803985"/>
    <w:rsid w:val="00817959"/>
    <w:rsid w:val="008972FC"/>
    <w:rsid w:val="008B3384"/>
    <w:rsid w:val="008B574C"/>
    <w:rsid w:val="008D5C37"/>
    <w:rsid w:val="008D5C7F"/>
    <w:rsid w:val="008F5BE7"/>
    <w:rsid w:val="008F7711"/>
    <w:rsid w:val="0092304C"/>
    <w:rsid w:val="00943B9B"/>
    <w:rsid w:val="0094482C"/>
    <w:rsid w:val="00981D45"/>
    <w:rsid w:val="00982C26"/>
    <w:rsid w:val="00991329"/>
    <w:rsid w:val="00996BA6"/>
    <w:rsid w:val="009D7C2F"/>
    <w:rsid w:val="009E2D0C"/>
    <w:rsid w:val="009E379B"/>
    <w:rsid w:val="009F1013"/>
    <w:rsid w:val="009F3946"/>
    <w:rsid w:val="00A03003"/>
    <w:rsid w:val="00A16E87"/>
    <w:rsid w:val="00A4469B"/>
    <w:rsid w:val="00A47AEA"/>
    <w:rsid w:val="00A517C4"/>
    <w:rsid w:val="00A57F7E"/>
    <w:rsid w:val="00A81339"/>
    <w:rsid w:val="00A97552"/>
    <w:rsid w:val="00AA1D8D"/>
    <w:rsid w:val="00AA6B57"/>
    <w:rsid w:val="00AC6CC3"/>
    <w:rsid w:val="00B126C9"/>
    <w:rsid w:val="00B34709"/>
    <w:rsid w:val="00B47730"/>
    <w:rsid w:val="00B63349"/>
    <w:rsid w:val="00B6674D"/>
    <w:rsid w:val="00B7162B"/>
    <w:rsid w:val="00B7227E"/>
    <w:rsid w:val="00BA4342"/>
    <w:rsid w:val="00BC2DD2"/>
    <w:rsid w:val="00BC4359"/>
    <w:rsid w:val="00C02E65"/>
    <w:rsid w:val="00C3500E"/>
    <w:rsid w:val="00C423BF"/>
    <w:rsid w:val="00C53755"/>
    <w:rsid w:val="00C814E2"/>
    <w:rsid w:val="00C81B5F"/>
    <w:rsid w:val="00C96D6F"/>
    <w:rsid w:val="00CA2B03"/>
    <w:rsid w:val="00CB0664"/>
    <w:rsid w:val="00CB5384"/>
    <w:rsid w:val="00D10F81"/>
    <w:rsid w:val="00D52686"/>
    <w:rsid w:val="00D62649"/>
    <w:rsid w:val="00D86193"/>
    <w:rsid w:val="00DA52E4"/>
    <w:rsid w:val="00DC68BE"/>
    <w:rsid w:val="00DF1CF1"/>
    <w:rsid w:val="00E008DF"/>
    <w:rsid w:val="00E12DDE"/>
    <w:rsid w:val="00E14288"/>
    <w:rsid w:val="00E147BB"/>
    <w:rsid w:val="00E20D02"/>
    <w:rsid w:val="00E51FC4"/>
    <w:rsid w:val="00E536BD"/>
    <w:rsid w:val="00E70F91"/>
    <w:rsid w:val="00E81B49"/>
    <w:rsid w:val="00E8617D"/>
    <w:rsid w:val="00ED400F"/>
    <w:rsid w:val="00ED5C53"/>
    <w:rsid w:val="00EE7980"/>
    <w:rsid w:val="00EF784C"/>
    <w:rsid w:val="00F061DA"/>
    <w:rsid w:val="00F11BD5"/>
    <w:rsid w:val="00F319D8"/>
    <w:rsid w:val="00F350E0"/>
    <w:rsid w:val="00F4080F"/>
    <w:rsid w:val="00F42460"/>
    <w:rsid w:val="00F44BF2"/>
    <w:rsid w:val="00F502FA"/>
    <w:rsid w:val="00F5408A"/>
    <w:rsid w:val="00F742D5"/>
    <w:rsid w:val="00F75ED1"/>
    <w:rsid w:val="00F94FC0"/>
    <w:rsid w:val="00F95939"/>
    <w:rsid w:val="00FA1048"/>
    <w:rsid w:val="00FA502D"/>
    <w:rsid w:val="00FA75E2"/>
    <w:rsid w:val="00FB03DD"/>
    <w:rsid w:val="00FB7252"/>
    <w:rsid w:val="00FC693F"/>
    <w:rsid w:val="00FD20A8"/>
    <w:rsid w:val="00FF680C"/>
    <w:rsid w:val="4B634F55"/>
    <w:rsid w:val="583A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iPriority="99" w:semiHidden="0" w:name="macro"/>
    <w:lsdException w:uiPriority="99" w:name="toa heading"/>
    <w:lsdException w:qFormat="1" w:uiPriority="99" w:semiHidden="0" w:name="List"/>
    <w:lsdException w:qFormat="1" w:uiPriority="99" w:semiHidden="0" w:name="List Bullet"/>
    <w:lsdException w:qFormat="1" w:uiPriority="99" w:semiHidden="0" w:name="List Number"/>
    <w:lsdException w:qFormat="1" w:uiPriority="99" w:semiHidden="0" w:name="List 2"/>
    <w:lsdException w:qFormat="1" w:uiPriority="99" w:semiHidden="0" w:name="List 3"/>
    <w:lsdException w:uiPriority="99" w:name="List 4"/>
    <w:lsdException w:uiPriority="99" w:name="List 5"/>
    <w:lsdException w:qFormat="1" w:uiPriority="99" w:semiHidden="0" w:name="List Bullet 2"/>
    <w:lsdException w:qFormat="1" w:uiPriority="99" w:semiHidden="0" w:name="List Bullet 3"/>
    <w:lsdException w:uiPriority="99" w:name="List Bullet 4"/>
    <w:lsdException w:uiPriority="99" w:name="List Bullet 5"/>
    <w:lsdException w:qFormat="1" w:uiPriority="99" w:semiHidden="0" w:name="List Number 2"/>
    <w:lsdException w:qFormat="1"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semiHidden="0" w:name="Body Text"/>
    <w:lsdException w:uiPriority="99" w:name="Body Text Indent"/>
    <w:lsdException w:qFormat="1" w:uiPriority="99" w:semiHidden="0" w:name="List Continue"/>
    <w:lsdException w:qFormat="1" w:uiPriority="99" w:semiHidden="0" w:name="List Continue 2"/>
    <w:lsdException w:qFormat="1"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仿宋_GB2312" w:hAnsi="仿宋_GB2312" w:eastAsia="仿宋_GB2312" w:cstheme="minorBidi"/>
      <w:sz w:val="32"/>
      <w:szCs w:val="22"/>
      <w:lang w:val="en-US" w:eastAsia="en-US" w:bidi="ar-SA"/>
    </w:rPr>
  </w:style>
  <w:style w:type="paragraph" w:styleId="3">
    <w:name w:val="heading 1"/>
    <w:basedOn w:val="1"/>
    <w:next w:val="1"/>
    <w:link w:val="146"/>
    <w:qFormat/>
    <w:uiPriority w:val="9"/>
    <w:pPr>
      <w:keepNext/>
      <w:keepLines/>
      <w:spacing w:before="160" w:after="80"/>
      <w:ind w:firstLine="964"/>
      <w:outlineLvl w:val="0"/>
    </w:pPr>
    <w:rPr>
      <w:rFonts w:asciiTheme="majorHAnsi" w:hAnsiTheme="majorHAnsi" w:eastAsiaTheme="majorEastAsia" w:cstheme="majorBidi"/>
      <w:bCs/>
      <w:color w:val="000000"/>
      <w:szCs w:val="28"/>
    </w:rPr>
  </w:style>
  <w:style w:type="paragraph" w:styleId="4">
    <w:name w:val="heading 2"/>
    <w:basedOn w:val="1"/>
    <w:next w:val="1"/>
    <w:link w:val="147"/>
    <w:unhideWhenUsed/>
    <w:qFormat/>
    <w:uiPriority w:val="9"/>
    <w:pPr>
      <w:keepNext/>
      <w:keepLines/>
      <w:spacing w:before="160" w:after="80"/>
      <w:ind w:firstLine="964"/>
      <w:outlineLvl w:val="1"/>
    </w:pPr>
    <w:rPr>
      <w:rFonts w:asciiTheme="majorHAnsi" w:hAnsiTheme="majorHAnsi" w:eastAsiaTheme="majorEastAsia" w:cstheme="majorBidi"/>
      <w:b/>
      <w:bCs/>
      <w:color w:val="000000"/>
      <w:szCs w:val="26"/>
    </w:rPr>
  </w:style>
  <w:style w:type="paragraph" w:styleId="5">
    <w:name w:val="heading 3"/>
    <w:basedOn w:val="1"/>
    <w:next w:val="1"/>
    <w:link w:val="148"/>
    <w:unhideWhenUsed/>
    <w:qFormat/>
    <w:uiPriority w:val="9"/>
    <w:pPr>
      <w:keepNext/>
      <w:keepLines/>
      <w:spacing w:before="160" w:after="80"/>
      <w:ind w:firstLine="964"/>
      <w:outlineLvl w:val="2"/>
    </w:pPr>
    <w:rPr>
      <w:rFonts w:asciiTheme="majorHAnsi" w:hAnsiTheme="majorHAnsi" w:eastAsiaTheme="majorEastAsia" w:cstheme="majorBidi"/>
      <w:bCs/>
      <w:color w:val="000000"/>
    </w:rPr>
  </w:style>
  <w:style w:type="paragraph" w:styleId="6">
    <w:name w:val="heading 4"/>
    <w:basedOn w:val="1"/>
    <w:next w:val="1"/>
    <w:link w:val="158"/>
    <w:semiHidden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9"/>
    <w:semiHidden/>
    <w:unhideWhenUsed/>
    <w:qFormat/>
    <w:uiPriority w:val="9"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60"/>
    <w:semiHidden/>
    <w:unhideWhenUsed/>
    <w:qFormat/>
    <w:uiPriority w:val="9"/>
    <w:pPr>
      <w:keepNext/>
      <w:keepLines/>
      <w:spacing w:before="20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61"/>
    <w:semiHidden/>
    <w:unhideWhenUsed/>
    <w:qFormat/>
    <w:uiPriority w:val="9"/>
    <w:pPr>
      <w:keepNext/>
      <w:keepLines/>
      <w:spacing w:before="20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62"/>
    <w:semiHidden/>
    <w:unhideWhenUsed/>
    <w:qFormat/>
    <w:uiPriority w:val="9"/>
    <w:pPr>
      <w:keepNext/>
      <w:keepLines/>
      <w:spacing w:before="20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63"/>
    <w:semiHidden/>
    <w:unhideWhenUsed/>
    <w:qFormat/>
    <w:uiPriority w:val="9"/>
    <w:pPr>
      <w:keepNext/>
      <w:keepLines/>
      <w:spacing w:before="20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8">
    <w:name w:val="Default Paragraph Font"/>
    <w:semiHidden/>
    <w:unhideWhenUsed/>
    <w:uiPriority w:val="1"/>
  </w:style>
  <w:style w:type="table" w:default="1" w:styleId="3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55"/>
    <w:unhideWhenUsed/>
    <w:qFormat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lang w:val="en-US" w:eastAsia="en-US" w:bidi="ar-SA"/>
    </w:rPr>
  </w:style>
  <w:style w:type="paragraph" w:styleId="12">
    <w:name w:val="List 3"/>
    <w:basedOn w:val="1"/>
    <w:unhideWhenUsed/>
    <w:qFormat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qFormat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qFormat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qFormat/>
    <w:uiPriority w:val="99"/>
    <w:pPr>
      <w:numPr>
        <w:ilvl w:val="0"/>
        <w:numId w:val="3"/>
      </w:numPr>
      <w:contextualSpacing/>
    </w:pPr>
  </w:style>
  <w:style w:type="paragraph" w:styleId="17">
    <w:name w:val="annotation text"/>
    <w:basedOn w:val="1"/>
    <w:link w:val="173"/>
    <w:semiHidden/>
    <w:unhideWhenUsed/>
    <w:qFormat/>
    <w:uiPriority w:val="99"/>
  </w:style>
  <w:style w:type="paragraph" w:styleId="18">
    <w:name w:val="Body Text 3"/>
    <w:basedOn w:val="1"/>
    <w:link w:val="154"/>
    <w:unhideWhenUsed/>
    <w:qFormat/>
    <w:uiPriority w:val="99"/>
    <w:pPr>
      <w:spacing w:after="120"/>
    </w:pPr>
    <w:rPr>
      <w:sz w:val="16"/>
      <w:szCs w:val="16"/>
    </w:rPr>
  </w:style>
  <w:style w:type="paragraph" w:styleId="19">
    <w:name w:val="List Bullet 3"/>
    <w:basedOn w:val="1"/>
    <w:unhideWhenUsed/>
    <w:qFormat/>
    <w:uiPriority w:val="99"/>
    <w:pPr>
      <w:numPr>
        <w:ilvl w:val="0"/>
        <w:numId w:val="4"/>
      </w:numPr>
      <w:contextualSpacing/>
    </w:pPr>
  </w:style>
  <w:style w:type="paragraph" w:styleId="20">
    <w:name w:val="Body Text"/>
    <w:basedOn w:val="1"/>
    <w:link w:val="152"/>
    <w:unhideWhenUsed/>
    <w:uiPriority w:val="99"/>
    <w:pPr>
      <w:spacing w:after="120"/>
    </w:pPr>
  </w:style>
  <w:style w:type="paragraph" w:styleId="21">
    <w:name w:val="List Number 3"/>
    <w:basedOn w:val="1"/>
    <w:unhideWhenUsed/>
    <w:qFormat/>
    <w:uiPriority w:val="99"/>
    <w:pPr>
      <w:numPr>
        <w:ilvl w:val="0"/>
        <w:numId w:val="5"/>
      </w:numPr>
      <w:contextualSpacing/>
    </w:pPr>
  </w:style>
  <w:style w:type="paragraph" w:styleId="22">
    <w:name w:val="List 2"/>
    <w:basedOn w:val="1"/>
    <w:unhideWhenUsed/>
    <w:qFormat/>
    <w:uiPriority w:val="99"/>
    <w:pPr>
      <w:ind w:left="720" w:hanging="360"/>
      <w:contextualSpacing/>
    </w:pPr>
  </w:style>
  <w:style w:type="paragraph" w:styleId="23">
    <w:name w:val="List Continue"/>
    <w:basedOn w:val="1"/>
    <w:unhideWhenUsed/>
    <w:qFormat/>
    <w:uiPriority w:val="99"/>
    <w:pPr>
      <w:spacing w:after="120"/>
      <w:ind w:left="360"/>
      <w:contextualSpacing/>
    </w:pPr>
  </w:style>
  <w:style w:type="paragraph" w:styleId="24">
    <w:name w:val="List Bullet 2"/>
    <w:basedOn w:val="1"/>
    <w:unhideWhenUsed/>
    <w:qFormat/>
    <w:uiPriority w:val="99"/>
    <w:pPr>
      <w:numPr>
        <w:ilvl w:val="0"/>
        <w:numId w:val="6"/>
      </w:numPr>
      <w:contextualSpacing/>
    </w:pPr>
  </w:style>
  <w:style w:type="paragraph" w:styleId="25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26">
    <w:name w:val="Balloon Text"/>
    <w:basedOn w:val="1"/>
    <w:link w:val="175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27">
    <w:name w:val="footer"/>
    <w:basedOn w:val="1"/>
    <w:link w:val="144"/>
    <w:unhideWhenUsed/>
    <w:qFormat/>
    <w:uiPriority w:val="99"/>
    <w:pPr>
      <w:tabs>
        <w:tab w:val="center" w:pos="4680"/>
        <w:tab w:val="right" w:pos="9360"/>
      </w:tabs>
      <w:spacing w:line="240" w:lineRule="auto"/>
    </w:pPr>
  </w:style>
  <w:style w:type="paragraph" w:styleId="28">
    <w:name w:val="header"/>
    <w:basedOn w:val="1"/>
    <w:link w:val="143"/>
    <w:unhideWhenUsed/>
    <w:qFormat/>
    <w:uiPriority w:val="99"/>
    <w:pPr>
      <w:tabs>
        <w:tab w:val="center" w:pos="4680"/>
        <w:tab w:val="right" w:pos="9360"/>
      </w:tabs>
      <w:spacing w:line="240" w:lineRule="auto"/>
    </w:pPr>
  </w:style>
  <w:style w:type="paragraph" w:styleId="29">
    <w:name w:val="toc 1"/>
    <w:basedOn w:val="1"/>
    <w:next w:val="1"/>
    <w:autoRedefine/>
    <w:unhideWhenUsed/>
    <w:qFormat/>
    <w:uiPriority w:val="39"/>
  </w:style>
  <w:style w:type="paragraph" w:styleId="30">
    <w:name w:val="Subtitle"/>
    <w:basedOn w:val="1"/>
    <w:next w:val="1"/>
    <w:link w:val="150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31">
    <w:name w:val="List"/>
    <w:basedOn w:val="1"/>
    <w:unhideWhenUsed/>
    <w:qFormat/>
    <w:uiPriority w:val="99"/>
    <w:pPr>
      <w:ind w:left="360" w:hanging="360"/>
      <w:contextualSpacing/>
    </w:pPr>
  </w:style>
  <w:style w:type="paragraph" w:styleId="32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33">
    <w:name w:val="Body Text 2"/>
    <w:basedOn w:val="1"/>
    <w:link w:val="153"/>
    <w:unhideWhenUsed/>
    <w:qFormat/>
    <w:uiPriority w:val="99"/>
    <w:pPr>
      <w:spacing w:after="120" w:line="480" w:lineRule="auto"/>
    </w:pPr>
  </w:style>
  <w:style w:type="paragraph" w:styleId="34">
    <w:name w:val="List Continue 2"/>
    <w:basedOn w:val="1"/>
    <w:unhideWhenUsed/>
    <w:qFormat/>
    <w:uiPriority w:val="99"/>
    <w:pPr>
      <w:spacing w:after="120"/>
      <w:ind w:left="720"/>
      <w:contextualSpacing/>
    </w:pPr>
  </w:style>
  <w:style w:type="paragraph" w:styleId="35">
    <w:name w:val="List Continue 3"/>
    <w:basedOn w:val="1"/>
    <w:unhideWhenUsed/>
    <w:qFormat/>
    <w:uiPriority w:val="99"/>
    <w:pPr>
      <w:spacing w:after="120"/>
      <w:ind w:left="1080"/>
      <w:contextualSpacing/>
    </w:pPr>
  </w:style>
  <w:style w:type="paragraph" w:styleId="36">
    <w:name w:val="Title"/>
    <w:basedOn w:val="1"/>
    <w:next w:val="1"/>
    <w:link w:val="149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paragraph" w:styleId="37">
    <w:name w:val="annotation subject"/>
    <w:basedOn w:val="17"/>
    <w:next w:val="17"/>
    <w:link w:val="174"/>
    <w:semiHidden/>
    <w:unhideWhenUsed/>
    <w:qFormat/>
    <w:uiPriority w:val="99"/>
    <w:rPr>
      <w:b/>
      <w:bCs/>
    </w:rPr>
  </w:style>
  <w:style w:type="table" w:styleId="39">
    <w:name w:val="Table Grid"/>
    <w:basedOn w:val="3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40">
    <w:name w:val="Light Shading"/>
    <w:basedOn w:val="38"/>
    <w:qFormat/>
    <w:uiPriority w:val="60"/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41">
    <w:name w:val="Light Shading Accent 1"/>
    <w:basedOn w:val="38"/>
    <w:qFormat/>
    <w:uiPriority w:val="60"/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42">
    <w:name w:val="Light Shading Accent 2"/>
    <w:basedOn w:val="38"/>
    <w:qFormat/>
    <w:uiPriority w:val="60"/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43">
    <w:name w:val="Light Shading Accent 3"/>
    <w:basedOn w:val="38"/>
    <w:qFormat/>
    <w:uiPriority w:val="60"/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44">
    <w:name w:val="Light Shading Accent 4"/>
    <w:basedOn w:val="38"/>
    <w:qFormat/>
    <w:uiPriority w:val="60"/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45">
    <w:name w:val="Light Shading Accent 5"/>
    <w:basedOn w:val="38"/>
    <w:qFormat/>
    <w:uiPriority w:val="60"/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6">
    <w:name w:val="Light Shading Accent 6"/>
    <w:basedOn w:val="38"/>
    <w:qFormat/>
    <w:uiPriority w:val="60"/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7">
    <w:name w:val="Light List"/>
    <w:basedOn w:val="38"/>
    <w:qFormat/>
    <w:uiPriority w:val="61"/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8">
    <w:name w:val="Light List Accent 1"/>
    <w:basedOn w:val="38"/>
    <w:qFormat/>
    <w:uiPriority w:val="61"/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9">
    <w:name w:val="Light List Accent 2"/>
    <w:basedOn w:val="38"/>
    <w:qFormat/>
    <w:uiPriority w:val="61"/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50">
    <w:name w:val="Light List Accent 3"/>
    <w:basedOn w:val="38"/>
    <w:qFormat/>
    <w:uiPriority w:val="61"/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51">
    <w:name w:val="Light List Accent 4"/>
    <w:basedOn w:val="38"/>
    <w:qFormat/>
    <w:uiPriority w:val="61"/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52">
    <w:name w:val="Light List Accent 5"/>
    <w:basedOn w:val="38"/>
    <w:qFormat/>
    <w:uiPriority w:val="61"/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53">
    <w:name w:val="Light List Accent 6"/>
    <w:basedOn w:val="38"/>
    <w:qFormat/>
    <w:uiPriority w:val="61"/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54">
    <w:name w:val="Light Grid"/>
    <w:basedOn w:val="38"/>
    <w:qFormat/>
    <w:uiPriority w:val="62"/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55">
    <w:name w:val="Light Grid Accent 1"/>
    <w:basedOn w:val="38"/>
    <w:qFormat/>
    <w:uiPriority w:val="62"/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6">
    <w:name w:val="Light Grid Accent 2"/>
    <w:basedOn w:val="38"/>
    <w:qFormat/>
    <w:uiPriority w:val="62"/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7">
    <w:name w:val="Light Grid Accent 3"/>
    <w:basedOn w:val="38"/>
    <w:qFormat/>
    <w:uiPriority w:val="62"/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8">
    <w:name w:val="Light Grid Accent 4"/>
    <w:basedOn w:val="38"/>
    <w:qFormat/>
    <w:uiPriority w:val="62"/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9">
    <w:name w:val="Light Grid Accent 5"/>
    <w:basedOn w:val="38"/>
    <w:qFormat/>
    <w:uiPriority w:val="62"/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60">
    <w:name w:val="Light Grid Accent 6"/>
    <w:basedOn w:val="38"/>
    <w:qFormat/>
    <w:uiPriority w:val="62"/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61">
    <w:name w:val="Medium Shading 1"/>
    <w:basedOn w:val="38"/>
    <w:qFormat/>
    <w:uiPriority w:val="63"/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1 Accent 1"/>
    <w:basedOn w:val="38"/>
    <w:qFormat/>
    <w:uiPriority w:val="63"/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3">
    <w:name w:val="Medium Shading 1 Accent 2"/>
    <w:basedOn w:val="38"/>
    <w:qFormat/>
    <w:uiPriority w:val="63"/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4">
    <w:name w:val="Medium Shading 1 Accent 3"/>
    <w:basedOn w:val="38"/>
    <w:qFormat/>
    <w:uiPriority w:val="63"/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5">
    <w:name w:val="Medium Shading 1 Accent 4"/>
    <w:basedOn w:val="38"/>
    <w:qFormat/>
    <w:uiPriority w:val="63"/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6">
    <w:name w:val="Medium Shading 1 Accent 5"/>
    <w:basedOn w:val="38"/>
    <w:qFormat/>
    <w:uiPriority w:val="63"/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7">
    <w:name w:val="Medium Shading 1 Accent 6"/>
    <w:basedOn w:val="38"/>
    <w:qFormat/>
    <w:uiPriority w:val="63"/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8">
    <w:name w:val="Medium Shading 2"/>
    <w:basedOn w:val="38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Shading 2 Accent 1"/>
    <w:basedOn w:val="38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0">
    <w:name w:val="Medium Shading 2 Accent 2"/>
    <w:basedOn w:val="38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1">
    <w:name w:val="Medium Shading 2 Accent 3"/>
    <w:basedOn w:val="38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2">
    <w:name w:val="Medium Shading 2 Accent 4"/>
    <w:basedOn w:val="38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3">
    <w:name w:val="Medium Shading 2 Accent 5"/>
    <w:basedOn w:val="38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4">
    <w:name w:val="Medium Shading 2 Accent 6"/>
    <w:basedOn w:val="38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5">
    <w:name w:val="Medium List 1"/>
    <w:basedOn w:val="38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6">
    <w:name w:val="Medium List 1 Accent 1"/>
    <w:basedOn w:val="38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7">
    <w:name w:val="Medium List 1 Accent 2"/>
    <w:basedOn w:val="38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8">
    <w:name w:val="Medium List 1 Accent 3"/>
    <w:basedOn w:val="38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9">
    <w:name w:val="Medium List 1 Accent 4"/>
    <w:basedOn w:val="38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80">
    <w:name w:val="Medium List 1 Accent 5"/>
    <w:basedOn w:val="38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81">
    <w:name w:val="Medium List 1 Accent 6"/>
    <w:basedOn w:val="38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82">
    <w:name w:val="Medium List 2"/>
    <w:basedOn w:val="38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List 2 Accent 1"/>
    <w:basedOn w:val="38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4">
    <w:name w:val="Medium List 2 Accent 2"/>
    <w:basedOn w:val="38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5">
    <w:name w:val="Medium List 2 Accent 3"/>
    <w:basedOn w:val="38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6">
    <w:name w:val="Medium List 2 Accent 4"/>
    <w:basedOn w:val="38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7">
    <w:name w:val="Medium List 2 Accent 5"/>
    <w:basedOn w:val="38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8">
    <w:name w:val="Medium List 2 Accent 6"/>
    <w:basedOn w:val="38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9">
    <w:name w:val="Medium Grid 1"/>
    <w:basedOn w:val="38"/>
    <w:qFormat/>
    <w:uiPriority w:val="67"/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90">
    <w:name w:val="Medium Grid 1 Accent 1"/>
    <w:basedOn w:val="38"/>
    <w:qFormat/>
    <w:uiPriority w:val="67"/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91">
    <w:name w:val="Medium Grid 1 Accent 2"/>
    <w:basedOn w:val="38"/>
    <w:qFormat/>
    <w:uiPriority w:val="67"/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92">
    <w:name w:val="Medium Grid 1 Accent 3"/>
    <w:basedOn w:val="38"/>
    <w:qFormat/>
    <w:uiPriority w:val="67"/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93">
    <w:name w:val="Medium Grid 1 Accent 4"/>
    <w:basedOn w:val="38"/>
    <w:qFormat/>
    <w:uiPriority w:val="67"/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94">
    <w:name w:val="Medium Grid 1 Accent 5"/>
    <w:basedOn w:val="38"/>
    <w:qFormat/>
    <w:uiPriority w:val="67"/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95">
    <w:name w:val="Medium Grid 1 Accent 6"/>
    <w:basedOn w:val="38"/>
    <w:qFormat/>
    <w:uiPriority w:val="67"/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6">
    <w:name w:val="Medium Grid 2"/>
    <w:basedOn w:val="38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1"/>
    <w:basedOn w:val="38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2"/>
    <w:basedOn w:val="38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9">
    <w:name w:val="Medium Grid 2 Accent 3"/>
    <w:basedOn w:val="38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2 Accent 4"/>
    <w:basedOn w:val="38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1">
    <w:name w:val="Medium Grid 2 Accent 5"/>
    <w:basedOn w:val="38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2">
    <w:name w:val="Medium Grid 2 Accent 6"/>
    <w:basedOn w:val="38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3">
    <w:name w:val="Medium Grid 3"/>
    <w:basedOn w:val="38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104">
    <w:name w:val="Medium Grid 3 Accent 1"/>
    <w:basedOn w:val="38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105">
    <w:name w:val="Medium Grid 3 Accent 2"/>
    <w:basedOn w:val="38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6">
    <w:name w:val="Medium Grid 3 Accent 3"/>
    <w:basedOn w:val="38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7">
    <w:name w:val="Medium Grid 3 Accent 4"/>
    <w:basedOn w:val="38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8">
    <w:name w:val="Medium Grid 3 Accent 5"/>
    <w:basedOn w:val="38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9">
    <w:name w:val="Medium Grid 3 Accent 6"/>
    <w:basedOn w:val="38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10">
    <w:name w:val="Dark List"/>
    <w:basedOn w:val="38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38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12">
    <w:name w:val="Dark List Accent 2"/>
    <w:basedOn w:val="38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13">
    <w:name w:val="Dark List Accent 3"/>
    <w:basedOn w:val="38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38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38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38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7">
    <w:name w:val="Colorful Shading"/>
    <w:basedOn w:val="38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Shading Accent 1"/>
    <w:basedOn w:val="38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9">
    <w:name w:val="Colorful Shading Accent 2"/>
    <w:basedOn w:val="38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20">
    <w:name w:val="Colorful Shading Accent 3"/>
    <w:basedOn w:val="38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1">
    <w:name w:val="Colorful Shading Accent 4"/>
    <w:basedOn w:val="38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22">
    <w:name w:val="Colorful Shading Accent 5"/>
    <w:basedOn w:val="38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23">
    <w:name w:val="Colorful Shading Accent 6"/>
    <w:basedOn w:val="38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24">
    <w:name w:val="Colorful List"/>
    <w:basedOn w:val="38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25">
    <w:name w:val="Colorful List Accent 1"/>
    <w:basedOn w:val="38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6">
    <w:name w:val="Colorful List Accent 2"/>
    <w:basedOn w:val="38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7">
    <w:name w:val="Colorful List Accent 3"/>
    <w:basedOn w:val="38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8">
    <w:name w:val="Colorful List Accent 4"/>
    <w:basedOn w:val="38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9">
    <w:name w:val="Colorful List Accent 5"/>
    <w:basedOn w:val="38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0">
    <w:name w:val="Colorful List Accent 6"/>
    <w:basedOn w:val="38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31">
    <w:name w:val="Colorful Grid"/>
    <w:basedOn w:val="38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32">
    <w:name w:val="Colorful Grid Accent 1"/>
    <w:basedOn w:val="38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33">
    <w:name w:val="Colorful Grid Accent 2"/>
    <w:basedOn w:val="38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34">
    <w:name w:val="Colorful Grid Accent 3"/>
    <w:basedOn w:val="38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35">
    <w:name w:val="Colorful Grid Accent 4"/>
    <w:basedOn w:val="38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6">
    <w:name w:val="Colorful Grid Accent 5"/>
    <w:basedOn w:val="38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7">
    <w:name w:val="Colorful Grid Accent 6"/>
    <w:basedOn w:val="38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9">
    <w:name w:val="Strong"/>
    <w:basedOn w:val="138"/>
    <w:qFormat/>
    <w:uiPriority w:val="22"/>
    <w:rPr>
      <w:b/>
      <w:bCs/>
    </w:rPr>
  </w:style>
  <w:style w:type="character" w:styleId="140">
    <w:name w:val="Emphasis"/>
    <w:basedOn w:val="138"/>
    <w:qFormat/>
    <w:uiPriority w:val="20"/>
    <w:rPr>
      <w:i/>
      <w:iCs/>
    </w:rPr>
  </w:style>
  <w:style w:type="character" w:styleId="141">
    <w:name w:val="Hyperlink"/>
    <w:basedOn w:val="13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42">
    <w:name w:val="annotation reference"/>
    <w:basedOn w:val="138"/>
    <w:semiHidden/>
    <w:unhideWhenUsed/>
    <w:qFormat/>
    <w:uiPriority w:val="99"/>
    <w:rPr>
      <w:sz w:val="21"/>
      <w:szCs w:val="21"/>
    </w:rPr>
  </w:style>
  <w:style w:type="character" w:customStyle="1" w:styleId="143">
    <w:name w:val="页眉 字符"/>
    <w:basedOn w:val="138"/>
    <w:link w:val="28"/>
    <w:qFormat/>
    <w:uiPriority w:val="99"/>
  </w:style>
  <w:style w:type="character" w:customStyle="1" w:styleId="144">
    <w:name w:val="页脚 字符"/>
    <w:basedOn w:val="138"/>
    <w:link w:val="27"/>
    <w:qFormat/>
    <w:uiPriority w:val="99"/>
  </w:style>
  <w:style w:type="paragraph" w:styleId="145">
    <w:name w:val="No Spacing"/>
    <w:qFormat/>
    <w:uiPriority w:val="1"/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46">
    <w:name w:val="标题 1 字符"/>
    <w:basedOn w:val="138"/>
    <w:link w:val="3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47">
    <w:name w:val="标题 2 字符"/>
    <w:basedOn w:val="138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8">
    <w:name w:val="标题 3 字符"/>
    <w:basedOn w:val="138"/>
    <w:link w:val="5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9">
    <w:name w:val="标题 字符"/>
    <w:basedOn w:val="138"/>
    <w:link w:val="36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50">
    <w:name w:val="副标题 字符"/>
    <w:basedOn w:val="138"/>
    <w:link w:val="30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51">
    <w:name w:val="List Paragraph"/>
    <w:basedOn w:val="1"/>
    <w:qFormat/>
    <w:uiPriority w:val="34"/>
    <w:pPr>
      <w:ind w:left="720"/>
      <w:contextualSpacing/>
    </w:pPr>
  </w:style>
  <w:style w:type="character" w:customStyle="1" w:styleId="152">
    <w:name w:val="正文文本 字符"/>
    <w:basedOn w:val="138"/>
    <w:link w:val="20"/>
    <w:qFormat/>
    <w:uiPriority w:val="99"/>
  </w:style>
  <w:style w:type="character" w:customStyle="1" w:styleId="153">
    <w:name w:val="正文文本 2 字符"/>
    <w:basedOn w:val="138"/>
    <w:link w:val="33"/>
    <w:qFormat/>
    <w:uiPriority w:val="99"/>
  </w:style>
  <w:style w:type="character" w:customStyle="1" w:styleId="154">
    <w:name w:val="正文文本 3 字符"/>
    <w:basedOn w:val="138"/>
    <w:link w:val="18"/>
    <w:qFormat/>
    <w:uiPriority w:val="99"/>
    <w:rPr>
      <w:sz w:val="16"/>
      <w:szCs w:val="16"/>
    </w:rPr>
  </w:style>
  <w:style w:type="character" w:customStyle="1" w:styleId="155">
    <w:name w:val="宏文本 字符"/>
    <w:basedOn w:val="138"/>
    <w:link w:val="2"/>
    <w:qFormat/>
    <w:uiPriority w:val="99"/>
    <w:rPr>
      <w:rFonts w:ascii="Courier" w:hAnsi="Courier"/>
      <w:sz w:val="20"/>
      <w:szCs w:val="20"/>
    </w:rPr>
  </w:style>
  <w:style w:type="paragraph" w:styleId="156">
    <w:name w:val="Quote"/>
    <w:basedOn w:val="1"/>
    <w:next w:val="1"/>
    <w:link w:val="157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7">
    <w:name w:val="引用 字符"/>
    <w:basedOn w:val="138"/>
    <w:link w:val="156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8">
    <w:name w:val="标题 4 字符"/>
    <w:basedOn w:val="138"/>
    <w:link w:val="6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9">
    <w:name w:val="标题 5 字符"/>
    <w:basedOn w:val="138"/>
    <w:link w:val="7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60">
    <w:name w:val="标题 6 字符"/>
    <w:basedOn w:val="138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61">
    <w:name w:val="标题 7 字符"/>
    <w:basedOn w:val="138"/>
    <w:link w:val="9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62">
    <w:name w:val="标题 8 字符"/>
    <w:basedOn w:val="138"/>
    <w:link w:val="10"/>
    <w:semiHidden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63">
    <w:name w:val="标题 9 字符"/>
    <w:basedOn w:val="138"/>
    <w:link w:val="11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64">
    <w:name w:val="Intense Quote"/>
    <w:basedOn w:val="1"/>
    <w:next w:val="1"/>
    <w:link w:val="165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5">
    <w:name w:val="明显引用 字符"/>
    <w:basedOn w:val="138"/>
    <w:link w:val="164"/>
    <w:qFormat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6">
    <w:name w:val="不明显强调1"/>
    <w:basedOn w:val="138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67">
    <w:name w:val="明显强调1"/>
    <w:basedOn w:val="13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8">
    <w:name w:val="不明显参考1"/>
    <w:basedOn w:val="138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9">
    <w:name w:val="明显参考1"/>
    <w:basedOn w:val="138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70">
    <w:name w:val="书籍标题1"/>
    <w:basedOn w:val="138"/>
    <w:qFormat/>
    <w:uiPriority w:val="33"/>
    <w:rPr>
      <w:b/>
      <w:bCs/>
      <w:smallCaps/>
      <w:spacing w:val="5"/>
    </w:rPr>
  </w:style>
  <w:style w:type="paragraph" w:customStyle="1" w:styleId="171">
    <w:name w:val="TOC 标题1"/>
    <w:basedOn w:val="3"/>
    <w:next w:val="1"/>
    <w:semiHidden/>
    <w:unhideWhenUsed/>
    <w:qFormat/>
    <w:uiPriority w:val="39"/>
    <w:pPr>
      <w:outlineLvl w:val="9"/>
    </w:pPr>
  </w:style>
  <w:style w:type="character" w:customStyle="1" w:styleId="172">
    <w:name w:val="未处理的提及1"/>
    <w:basedOn w:val="13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3">
    <w:name w:val="批注文字 字符"/>
    <w:basedOn w:val="138"/>
    <w:link w:val="17"/>
    <w:semiHidden/>
    <w:qFormat/>
    <w:uiPriority w:val="99"/>
    <w:rPr>
      <w:rFonts w:ascii="仿宋_GB2312" w:hAnsi="仿宋_GB2312" w:eastAsia="仿宋_GB2312"/>
      <w:sz w:val="32"/>
      <w:szCs w:val="22"/>
      <w:lang w:eastAsia="en-US"/>
    </w:rPr>
  </w:style>
  <w:style w:type="character" w:customStyle="1" w:styleId="174">
    <w:name w:val="批注主题 字符"/>
    <w:basedOn w:val="173"/>
    <w:link w:val="37"/>
    <w:semiHidden/>
    <w:qFormat/>
    <w:uiPriority w:val="99"/>
    <w:rPr>
      <w:rFonts w:ascii="仿宋_GB2312" w:hAnsi="仿宋_GB2312" w:eastAsia="仿宋_GB2312"/>
      <w:b/>
      <w:bCs/>
      <w:sz w:val="32"/>
      <w:szCs w:val="22"/>
      <w:lang w:eastAsia="en-US"/>
    </w:rPr>
  </w:style>
  <w:style w:type="character" w:customStyle="1" w:styleId="175">
    <w:name w:val="批注框文本 字符"/>
    <w:basedOn w:val="138"/>
    <w:link w:val="26"/>
    <w:semiHidden/>
    <w:qFormat/>
    <w:uiPriority w:val="99"/>
    <w:rPr>
      <w:rFonts w:ascii="仿宋_GB2312" w:hAnsi="仿宋_GB2312" w:eastAsia="仿宋_GB2312"/>
      <w:sz w:val="18"/>
      <w:szCs w:val="18"/>
      <w:lang w:eastAsia="en-US"/>
    </w:rPr>
  </w:style>
  <w:style w:type="paragraph" w:customStyle="1" w:styleId="176">
    <w:name w:val="Revision"/>
    <w:hidden/>
    <w:semiHidden/>
    <w:qFormat/>
    <w:uiPriority w:val="99"/>
    <w:rPr>
      <w:rFonts w:ascii="仿宋_GB2312" w:hAnsi="仿宋_GB2312" w:eastAsia="仿宋_GB2312" w:cstheme="minorBidi"/>
      <w:sz w:val="3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0" Type="http://schemas.openxmlformats.org/officeDocument/2006/relationships/fontTable" Target="fontTable.xml"/><Relationship Id="rId7" Type="http://schemas.openxmlformats.org/officeDocument/2006/relationships/header" Target="header3.xml"/><Relationship Id="rId69" Type="http://schemas.openxmlformats.org/officeDocument/2006/relationships/customXml" Target="../customXml/item1.xml"/><Relationship Id="rId68" Type="http://schemas.openxmlformats.org/officeDocument/2006/relationships/numbering" Target="numbering.xml"/><Relationship Id="rId67" Type="http://schemas.openxmlformats.org/officeDocument/2006/relationships/image" Target="media/image57.png"/><Relationship Id="rId66" Type="http://schemas.openxmlformats.org/officeDocument/2006/relationships/image" Target="media/image56.png"/><Relationship Id="rId65" Type="http://schemas.openxmlformats.org/officeDocument/2006/relationships/image" Target="media/image55.png"/><Relationship Id="rId64" Type="http://schemas.openxmlformats.org/officeDocument/2006/relationships/image" Target="media/image54.png"/><Relationship Id="rId63" Type="http://schemas.openxmlformats.org/officeDocument/2006/relationships/image" Target="media/image53.png"/><Relationship Id="rId62" Type="http://schemas.openxmlformats.org/officeDocument/2006/relationships/image" Target="media/image52.png"/><Relationship Id="rId61" Type="http://schemas.openxmlformats.org/officeDocument/2006/relationships/image" Target="media/image51.png"/><Relationship Id="rId60" Type="http://schemas.openxmlformats.org/officeDocument/2006/relationships/image" Target="media/image50.png"/><Relationship Id="rId6" Type="http://schemas.openxmlformats.org/officeDocument/2006/relationships/header" Target="header2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jpe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jpe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jpeg"/><Relationship Id="rId26" Type="http://schemas.openxmlformats.org/officeDocument/2006/relationships/image" Target="media/image16.jpe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jpe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88913B-9C9A-473C-AED4-DF6D0F46E45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70</Pages>
  <Words>397</Words>
  <Characters>447</Characters>
  <Lines>55</Lines>
  <Paragraphs>15</Paragraphs>
  <TotalTime>149</TotalTime>
  <ScaleCrop>false</ScaleCrop>
  <LinksUpToDate>false</LinksUpToDate>
  <CharactersWithSpaces>483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2026-06-17T03:58:00Z</dcterms:created>
  <dc:creator>python-docx</dc:creator>
  <dc:description>generated by python-docx</dc:description>
  <cp:lastModifiedBy>企业用户_431107226</cp:lastModifiedBy>
  <dcterms:modified xsi:type="dcterms:W3CDTF">2026-06-18T01:46:35Z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eyJoZGlkIjoiNmEwMmExZjM2ODUwNDIxNDExOGMzY2ZkZGU2Y2M2YWQiLCJ1c2VySWQiOiIxNTc3MjY2NDAxIn0=</vt:lpwstr>
  </property>
  <property fmtid="{D5CDD505-2E9C-101B-9397-08002B2CF9AE}" pid="3" name="KSOProductBuildVer">
    <vt:lpwstr>2052-12.1.0.20784</vt:lpwstr>
  </property>
  <property fmtid="{D5CDD505-2E9C-101B-9397-08002B2CF9AE}" pid="4" name="ICV">
    <vt:lpwstr>53E8431354A34525A30BAF4E0C1588A7_12</vt:lpwstr>
  </property>
</Properties>
</file>